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6A73" w14:textId="1681463D" w:rsidR="006160A5" w:rsidRDefault="00E44861" w:rsidP="00E44861">
      <w:pPr>
        <w:jc w:val="center"/>
        <w:rPr>
          <w:rFonts w:ascii="Open Sans" w:hAnsi="Open Sans" w:cs="Open Sans"/>
          <w:sz w:val="48"/>
          <w:szCs w:val="48"/>
        </w:rPr>
      </w:pPr>
      <w:r w:rsidRPr="00E44861">
        <w:rPr>
          <w:rFonts w:ascii="Open Sans" w:hAnsi="Open Sans" w:cs="Open Sans"/>
          <w:sz w:val="48"/>
          <w:szCs w:val="48"/>
        </w:rPr>
        <w:t>SAFETY DATA SHEET</w:t>
      </w:r>
    </w:p>
    <w:p w14:paraId="787041D0" w14:textId="787940DE" w:rsidR="00773073" w:rsidRPr="00773073" w:rsidRDefault="00773073" w:rsidP="00E44861">
      <w:pPr>
        <w:jc w:val="center"/>
        <w:rPr>
          <w:rFonts w:ascii="Open Sans" w:hAnsi="Open Sans" w:cs="Open Sans"/>
          <w:b/>
          <w:sz w:val="20"/>
          <w:szCs w:val="20"/>
        </w:rPr>
      </w:pPr>
      <w:r w:rsidRPr="00773073">
        <w:rPr>
          <w:rFonts w:ascii="Open Sans" w:hAnsi="Open Sans" w:cs="Open Sans"/>
          <w:b/>
          <w:sz w:val="20"/>
          <w:szCs w:val="20"/>
        </w:rPr>
        <w:t xml:space="preserve">Issue Date: </w:t>
      </w:r>
      <w:r w:rsidR="00DB48DA">
        <w:rPr>
          <w:rFonts w:ascii="Open Sans" w:hAnsi="Open Sans" w:cs="Open Sans"/>
          <w:b/>
          <w:sz w:val="20"/>
          <w:szCs w:val="20"/>
        </w:rPr>
        <w:t>1</w:t>
      </w:r>
      <w:r w:rsidR="00AD5F19">
        <w:rPr>
          <w:rFonts w:ascii="Open Sans" w:hAnsi="Open Sans" w:cs="Open Sans"/>
          <w:b/>
          <w:sz w:val="20"/>
          <w:szCs w:val="20"/>
        </w:rPr>
        <w:t>6</w:t>
      </w:r>
      <w:r w:rsidR="00DB48DA">
        <w:rPr>
          <w:rFonts w:ascii="Open Sans" w:hAnsi="Open Sans" w:cs="Open Sans"/>
          <w:b/>
          <w:sz w:val="20"/>
          <w:szCs w:val="20"/>
        </w:rPr>
        <w:t>-May-201</w:t>
      </w:r>
      <w:r w:rsidR="00AD5F19">
        <w:rPr>
          <w:rFonts w:ascii="Open Sans" w:hAnsi="Open Sans" w:cs="Open Sans"/>
          <w:b/>
          <w:sz w:val="20"/>
          <w:szCs w:val="20"/>
        </w:rPr>
        <w:t>9</w:t>
      </w:r>
      <w:r w:rsidRPr="00773073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     </w:t>
      </w:r>
      <w:r w:rsidR="00B40AB8">
        <w:rPr>
          <w:rFonts w:ascii="Open Sans" w:hAnsi="Open Sans" w:cs="Open Sans"/>
          <w:b/>
          <w:sz w:val="20"/>
          <w:szCs w:val="20"/>
        </w:rPr>
        <w:t xml:space="preserve">   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773073">
        <w:rPr>
          <w:rFonts w:ascii="Open Sans" w:hAnsi="Open Sans" w:cs="Open Sans"/>
          <w:b/>
          <w:sz w:val="20"/>
          <w:szCs w:val="20"/>
        </w:rPr>
        <w:t xml:space="preserve"> Revision Date: </w:t>
      </w:r>
      <w:r w:rsidR="00DB48DA">
        <w:rPr>
          <w:rFonts w:ascii="Open Sans" w:hAnsi="Open Sans" w:cs="Open Sans"/>
          <w:b/>
          <w:sz w:val="20"/>
          <w:szCs w:val="20"/>
        </w:rPr>
        <w:t>03-December-2019</w:t>
      </w: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  <w:tblDescription w:val="Identifications"/>
      </w:tblPr>
      <w:tblGrid>
        <w:gridCol w:w="1944"/>
        <w:gridCol w:w="1476"/>
        <w:gridCol w:w="468"/>
        <w:gridCol w:w="1944"/>
        <w:gridCol w:w="648"/>
        <w:gridCol w:w="1296"/>
        <w:gridCol w:w="324"/>
        <w:gridCol w:w="1620"/>
      </w:tblGrid>
      <w:tr w:rsidR="00FC7BD1" w:rsidRPr="00FC7BD1" w14:paraId="3950869E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1D0A905A" w14:textId="77777777" w:rsidR="00A92D4B" w:rsidRPr="00FC7BD1" w:rsidRDefault="00FC7BD1" w:rsidP="00A92D4B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Section 1: Identification</w:t>
            </w:r>
          </w:p>
        </w:tc>
      </w:tr>
      <w:tr w:rsidR="00FC7BD1" w:rsidRPr="00A92D4B" w14:paraId="405A9EF0" w14:textId="77777777" w:rsidTr="00DB48DA">
        <w:tc>
          <w:tcPr>
            <w:tcW w:w="9720" w:type="dxa"/>
            <w:gridSpan w:val="8"/>
          </w:tcPr>
          <w:p w14:paraId="102D5B19" w14:textId="77777777" w:rsidR="005F314C" w:rsidRDefault="005F314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E5C5C67" w14:textId="11BC25EB" w:rsidR="009B308F" w:rsidRDefault="009B308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Product Name: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B3AE5">
              <w:rPr>
                <w:rFonts w:ascii="Open Sans" w:hAnsi="Open Sans" w:cs="Open Sans"/>
                <w:sz w:val="20"/>
                <w:szCs w:val="20"/>
              </w:rPr>
              <w:t>Room Spray</w:t>
            </w:r>
            <w:r w:rsidR="00714D54">
              <w:rPr>
                <w:rFonts w:ascii="Open Sans" w:hAnsi="Open Sans" w:cs="Open Sans"/>
                <w:sz w:val="20"/>
                <w:szCs w:val="20"/>
              </w:rPr>
              <w:t xml:space="preserve"> (various fragrances</w:t>
            </w:r>
            <w:r w:rsidR="007B3AE5">
              <w:rPr>
                <w:rFonts w:ascii="Open Sans" w:hAnsi="Open Sans" w:cs="Open Sans"/>
                <w:sz w:val="20"/>
                <w:szCs w:val="20"/>
              </w:rPr>
              <w:t>/colors</w:t>
            </w:r>
            <w:r w:rsidR="00714D54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7851B2B5" w14:textId="10E85234" w:rsidR="009B308F" w:rsidRDefault="009B308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E4368">
              <w:rPr>
                <w:rFonts w:ascii="Open Sans" w:hAnsi="Open Sans" w:cs="Open Sans"/>
                <w:b/>
                <w:sz w:val="20"/>
                <w:szCs w:val="20"/>
              </w:rPr>
              <w:t>Chemical Name/Synonyms: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14:paraId="7141BB0B" w14:textId="1E83DD24" w:rsidR="009B308F" w:rsidRDefault="009B308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E4368">
              <w:rPr>
                <w:rFonts w:ascii="Open Sans" w:hAnsi="Open Sans" w:cs="Open Sans"/>
                <w:b/>
                <w:sz w:val="20"/>
                <w:szCs w:val="20"/>
              </w:rPr>
              <w:t>Company:</w:t>
            </w:r>
            <w:r w:rsidR="00F278F5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773073" w:rsidRPr="00773073">
              <w:rPr>
                <w:rFonts w:ascii="Open Sans" w:hAnsi="Open Sans" w:cs="Open Sans"/>
                <w:bCs/>
                <w:sz w:val="20"/>
                <w:szCs w:val="20"/>
              </w:rPr>
              <w:t>Olympic Mountain Products</w:t>
            </w:r>
            <w:r w:rsidR="00773073">
              <w:rPr>
                <w:rFonts w:ascii="Open Sans" w:hAnsi="Open Sans" w:cs="Open Sans"/>
                <w:bCs/>
                <w:sz w:val="20"/>
                <w:szCs w:val="20"/>
              </w:rPr>
              <w:t>, 8655 S. 208</w:t>
            </w:r>
            <w:r w:rsidR="00773073" w:rsidRPr="00773073">
              <w:rPr>
                <w:rFonts w:ascii="Open Sans" w:hAnsi="Open Sans" w:cs="Open Sans"/>
                <w:bCs/>
                <w:sz w:val="20"/>
                <w:szCs w:val="20"/>
                <w:vertAlign w:val="superscript"/>
              </w:rPr>
              <w:t>th</w:t>
            </w:r>
            <w:r w:rsidR="00773073">
              <w:rPr>
                <w:rFonts w:ascii="Open Sans" w:hAnsi="Open Sans" w:cs="Open Sans"/>
                <w:bCs/>
                <w:sz w:val="20"/>
                <w:szCs w:val="20"/>
              </w:rPr>
              <w:t xml:space="preserve"> St., Kent, WA 98031</w:t>
            </w:r>
          </w:p>
          <w:p w14:paraId="012B7217" w14:textId="2DDDE802" w:rsidR="00773073" w:rsidRDefault="0077307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Telephone Number: 253-850-2343 Between the hours of 8:00am-4:00pm</w:t>
            </w:r>
          </w:p>
          <w:p w14:paraId="351A5098" w14:textId="77777777" w:rsidR="005F314C" w:rsidRPr="00773073" w:rsidRDefault="005F314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01B1876A" w14:textId="403AA1E3" w:rsidR="009B308F" w:rsidRDefault="005F314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Recommended Use</w:t>
            </w:r>
            <w:r w:rsidRPr="00BE4368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AD5F19">
              <w:rPr>
                <w:rFonts w:ascii="Open Sans" w:hAnsi="Open Sans" w:cs="Open Sans"/>
                <w:bCs/>
                <w:sz w:val="20"/>
                <w:szCs w:val="20"/>
              </w:rPr>
              <w:t>Shower Spray</w:t>
            </w:r>
          </w:p>
          <w:p w14:paraId="614C3873" w14:textId="136E9A99" w:rsidR="005F314C" w:rsidRDefault="005F314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Uses Advised Against</w:t>
            </w:r>
            <w:r w:rsidRPr="00BE4368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No information available</w:t>
            </w:r>
          </w:p>
          <w:p w14:paraId="635ACFAC" w14:textId="77777777" w:rsidR="005F314C" w:rsidRPr="009B308F" w:rsidRDefault="005F314C">
            <w:pPr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  <w:p w14:paraId="12A4AF13" w14:textId="77777777" w:rsidR="00892DF9" w:rsidRDefault="00F278F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 emergency call 911.</w:t>
            </w:r>
          </w:p>
          <w:p w14:paraId="52DD1CE8" w14:textId="6B340130" w:rsidR="008E78C7" w:rsidRPr="00773073" w:rsidRDefault="00892DF9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For information about this SDS, </w:t>
            </w:r>
            <w:r w:rsidR="00773073">
              <w:rPr>
                <w:rFonts w:ascii="Open Sans" w:hAnsi="Open Sans" w:cs="Open Sans"/>
                <w:b/>
                <w:sz w:val="20"/>
                <w:szCs w:val="20"/>
              </w:rPr>
              <w:t xml:space="preserve">contact: </w:t>
            </w:r>
            <w:r w:rsidR="00773073">
              <w:rPr>
                <w:rFonts w:ascii="Open Sans" w:hAnsi="Open Sans" w:cs="Open Sans"/>
                <w:bCs/>
                <w:sz w:val="20"/>
                <w:szCs w:val="20"/>
              </w:rPr>
              <w:t>253-850-2343</w:t>
            </w:r>
          </w:p>
          <w:p w14:paraId="07AAD92F" w14:textId="77777777" w:rsidR="00FC7BD1" w:rsidRPr="00A92D4B" w:rsidRDefault="00FC7BD1" w:rsidP="008E78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FC7BD1" w:rsidRPr="00FC7BD1" w14:paraId="0CE35EF7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6F90463C" w14:textId="77777777" w:rsidR="00FC7BD1" w:rsidRPr="00FC7BD1" w:rsidRDefault="00FC7BD1" w:rsidP="00FC7BD1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2: Hazard(s)</w:t>
            </w: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 Identification</w:t>
            </w:r>
          </w:p>
        </w:tc>
      </w:tr>
      <w:tr w:rsidR="00FC7BD1" w:rsidRPr="00A92D4B" w14:paraId="5A9D8D15" w14:textId="77777777" w:rsidTr="00DB48DA">
        <w:trPr>
          <w:trHeight w:val="3725"/>
        </w:trPr>
        <w:tc>
          <w:tcPr>
            <w:tcW w:w="9720" w:type="dxa"/>
            <w:gridSpan w:val="8"/>
          </w:tcPr>
          <w:p w14:paraId="204F1D83" w14:textId="7F8E88EA" w:rsidR="00413628" w:rsidRDefault="004E103C" w:rsidP="004E103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E103C">
              <w:rPr>
                <w:rFonts w:ascii="Open Sans" w:hAnsi="Open Sans" w:cs="Open Sans"/>
                <w:bCs/>
                <w:sz w:val="20"/>
                <w:szCs w:val="20"/>
              </w:rPr>
              <w:t>This product has been classified in accordance with the 2012 OSHA Hazard Communication Standard (29 CFR 1910.1200)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. </w:t>
            </w:r>
            <w:r w:rsidRPr="004E103C">
              <w:rPr>
                <w:rFonts w:ascii="Open Sans" w:hAnsi="Open Sans" w:cs="Open Sans"/>
                <w:bCs/>
                <w:sz w:val="20"/>
                <w:szCs w:val="20"/>
              </w:rPr>
              <w:t>This chemical is not considered hazardous by the 2012 OSHA Hazard Communication Standard (29 CFR 1910.1200)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. </w:t>
            </w:r>
            <w:r w:rsidRPr="004E103C">
              <w:rPr>
                <w:rFonts w:ascii="Open Sans" w:hAnsi="Open Sans" w:cs="Open Sans"/>
                <w:bCs/>
                <w:sz w:val="20"/>
                <w:szCs w:val="20"/>
              </w:rPr>
              <w:t>"Consumer Products" as defined by the US Consumer Product Safety Act and which are used as intended (typical consumer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Pr="004E103C">
              <w:rPr>
                <w:rFonts w:ascii="Open Sans" w:hAnsi="Open Sans" w:cs="Open Sans"/>
                <w:bCs/>
                <w:sz w:val="20"/>
                <w:szCs w:val="20"/>
              </w:rPr>
              <w:t>duration and frequency), are exempt from the OSHA Hazard Communication Standard (29CFR 1910.1200). This SDS is being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Pr="004E103C">
              <w:rPr>
                <w:rFonts w:ascii="Open Sans" w:hAnsi="Open Sans" w:cs="Open Sans"/>
                <w:bCs/>
                <w:sz w:val="20"/>
                <w:szCs w:val="20"/>
              </w:rPr>
              <w:t>provided as a courtesy to help assist in the safe use and proper use of the product.</w:t>
            </w:r>
          </w:p>
          <w:p w14:paraId="1A2776AA" w14:textId="77777777" w:rsidR="004E103C" w:rsidRPr="004E103C" w:rsidRDefault="004E103C" w:rsidP="004E103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7EEBFB08" w14:textId="133CD8A0" w:rsidR="009B308F" w:rsidRDefault="009B308F" w:rsidP="009B308F">
            <w:pPr>
              <w:rPr>
                <w:rFonts w:ascii="Open Sans" w:hAnsi="Open Sans" w:cs="Open Sans"/>
                <w:sz w:val="20"/>
                <w:szCs w:val="20"/>
              </w:rPr>
            </w:pPr>
            <w:r w:rsidRPr="0018102B">
              <w:rPr>
                <w:rFonts w:ascii="Open Sans" w:hAnsi="Open Sans" w:cs="Open Sans"/>
                <w:b/>
                <w:sz w:val="20"/>
                <w:szCs w:val="20"/>
              </w:rPr>
              <w:t>Hazard Classification: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14:paraId="67A7E2C9" w14:textId="18326244" w:rsidR="00C42779" w:rsidRDefault="00C42779" w:rsidP="009B308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="00714D54">
              <w:rPr>
                <w:rFonts w:ascii="Open Sans" w:hAnsi="Open Sans" w:cs="Open Sans"/>
                <w:sz w:val="20"/>
                <w:szCs w:val="20"/>
              </w:rPr>
              <w:t>Not Classified</w:t>
            </w:r>
          </w:p>
          <w:p w14:paraId="3E0A5419" w14:textId="56B50584" w:rsidR="009B308F" w:rsidRDefault="009B308F" w:rsidP="009B308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Signal Word(s): </w:t>
            </w:r>
            <w:r w:rsidR="00714D54">
              <w:rPr>
                <w:rFonts w:ascii="Open Sans" w:hAnsi="Open Sans" w:cs="Open Sans"/>
                <w:sz w:val="20"/>
                <w:szCs w:val="20"/>
              </w:rPr>
              <w:t>NA</w:t>
            </w:r>
          </w:p>
          <w:p w14:paraId="64582A1F" w14:textId="77777777" w:rsidR="00DD33AF" w:rsidRDefault="009B308F" w:rsidP="009B308F">
            <w:pPr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18102B">
              <w:rPr>
                <w:rFonts w:ascii="Open Sans" w:hAnsi="Open Sans" w:cs="Open Sans"/>
                <w:b/>
                <w:sz w:val="20"/>
                <w:szCs w:val="20"/>
              </w:rPr>
              <w:t>Hazard Statements:</w:t>
            </w:r>
            <w:r>
              <w:rPr>
                <w:rFonts w:ascii="Open Sans" w:hAnsi="Open Sans" w:cs="Open Sans"/>
                <w:color w:val="FF0000"/>
                <w:sz w:val="18"/>
                <w:szCs w:val="18"/>
              </w:rPr>
              <w:t xml:space="preserve">  </w:t>
            </w:r>
          </w:p>
          <w:p w14:paraId="730FF6FA" w14:textId="71F1E9B6" w:rsidR="00DD33AF" w:rsidRDefault="00DD33AF" w:rsidP="009B308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="00714D54">
              <w:rPr>
                <w:rFonts w:ascii="Open Sans" w:hAnsi="Open Sans" w:cs="Open Sans"/>
                <w:sz w:val="20"/>
                <w:szCs w:val="20"/>
              </w:rPr>
              <w:t>There are no additional ingredients present, which, within the current knowledge of the supplier and in the concentrations acceptable, are classified as hazardous to health or the environment.</w:t>
            </w:r>
          </w:p>
          <w:p w14:paraId="689FECE4" w14:textId="77777777" w:rsidR="00714D54" w:rsidRDefault="00714D54" w:rsidP="009B308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DEE74D" w14:textId="2FB8129B" w:rsidR="00DD33AF" w:rsidRDefault="009B308F" w:rsidP="00DD33AF">
            <w:r>
              <w:rPr>
                <w:rFonts w:ascii="Open Sans" w:hAnsi="Open Sans" w:cs="Open Sans"/>
                <w:b/>
                <w:sz w:val="20"/>
                <w:szCs w:val="20"/>
              </w:rPr>
              <w:t>Pictograms:</w:t>
            </w:r>
            <w:r w:rsidR="00230CE8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6D5C703A" w14:textId="03757220" w:rsidR="00230CE8" w:rsidRDefault="00230CE8" w:rsidP="009B308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BA7DAF0" w14:textId="1AE499FB" w:rsidR="00C42779" w:rsidRPr="0019375E" w:rsidRDefault="0019375E" w:rsidP="009B308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9375E">
              <w:rPr>
                <w:rFonts w:ascii="Open Sans" w:hAnsi="Open Sans" w:cs="Open Sans"/>
                <w:bCs/>
                <w:sz w:val="20"/>
                <w:szCs w:val="20"/>
              </w:rPr>
              <w:t>None</w:t>
            </w:r>
          </w:p>
          <w:p w14:paraId="4EF3F159" w14:textId="77777777" w:rsidR="0019375E" w:rsidRDefault="0019375E" w:rsidP="009B308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76B4350" w14:textId="062FD83F" w:rsidR="00C42779" w:rsidRDefault="00EB6B3C" w:rsidP="009B308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Precautionary Statements: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14:paraId="55E5A6BB" w14:textId="18F3F80F" w:rsidR="00C42779" w:rsidRDefault="00C42779" w:rsidP="00C4277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  <w:r w:rsidR="00714D54">
              <w:rPr>
                <w:rFonts w:ascii="Open Sans" w:hAnsi="Open Sans" w:cs="Open Sans"/>
                <w:sz w:val="20"/>
                <w:szCs w:val="20"/>
              </w:rPr>
              <w:t xml:space="preserve"> For external use only. Avoid contact with eyes as contact may cause irritation. Some </w:t>
            </w:r>
            <w:r w:rsidR="006D1516">
              <w:rPr>
                <w:rFonts w:ascii="Open Sans" w:hAnsi="Open Sans" w:cs="Open Sans"/>
                <w:sz w:val="20"/>
                <w:szCs w:val="20"/>
              </w:rPr>
              <w:t>redness</w:t>
            </w:r>
            <w:r w:rsidR="00714D54">
              <w:rPr>
                <w:rFonts w:ascii="Open Sans" w:hAnsi="Open Sans" w:cs="Open Sans"/>
                <w:sz w:val="20"/>
                <w:szCs w:val="20"/>
              </w:rPr>
              <w:t xml:space="preserve"> and/or stinging may occur. Keep out of reach of children.</w:t>
            </w:r>
          </w:p>
          <w:p w14:paraId="19D62F23" w14:textId="77777777" w:rsidR="0009504F" w:rsidRDefault="0009504F" w:rsidP="009B308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AC78193" w14:textId="71EDF73E" w:rsidR="0009504F" w:rsidRPr="0009504F" w:rsidRDefault="0009504F" w:rsidP="009B308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9504F">
              <w:rPr>
                <w:rFonts w:ascii="Open Sans" w:hAnsi="Open Sans" w:cs="Open Sans"/>
                <w:b/>
                <w:bCs/>
                <w:sz w:val="20"/>
                <w:szCs w:val="20"/>
              </w:rPr>
              <w:t>Hazards not otherwise classified (HNOC):</w:t>
            </w:r>
          </w:p>
          <w:p w14:paraId="1E28045E" w14:textId="77777777" w:rsidR="0009504F" w:rsidRDefault="0009504F" w:rsidP="009B308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Other Information</w:t>
            </w:r>
          </w:p>
          <w:p w14:paraId="2E4158CE" w14:textId="387F4807" w:rsidR="0009504F" w:rsidRDefault="00DB48DA" w:rsidP="009B308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None</w:t>
            </w:r>
          </w:p>
          <w:p w14:paraId="05FB0D1D" w14:textId="77777777" w:rsidR="00DB48DA" w:rsidRDefault="00DB48DA" w:rsidP="009B308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9B68709" w14:textId="77777777" w:rsidR="0009504F" w:rsidRDefault="0009504F" w:rsidP="009B308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AF1001A" w14:textId="1BF88FEF" w:rsidR="0009504F" w:rsidRPr="008F47EB" w:rsidRDefault="0009504F" w:rsidP="009B308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E1DBC" w:rsidRPr="00FC7BD1" w14:paraId="7A167F71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693A3BD6" w14:textId="38651363" w:rsidR="00CE1DBC" w:rsidRPr="00FC7BD1" w:rsidRDefault="0009504F" w:rsidP="00CE1DBC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lastRenderedPageBreak/>
              <w:t xml:space="preserve">Section 3: Composition Information </w:t>
            </w:r>
            <w:proofErr w:type="gramStart"/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On</w:t>
            </w:r>
            <w:proofErr w:type="gramEnd"/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 Ingredients</w:t>
            </w:r>
          </w:p>
        </w:tc>
      </w:tr>
      <w:tr w:rsidR="00CE1DBC" w:rsidRPr="00A92D4B" w14:paraId="6A499B01" w14:textId="77777777" w:rsidTr="00DB48DA">
        <w:trPr>
          <w:trHeight w:val="80"/>
        </w:trPr>
        <w:tc>
          <w:tcPr>
            <w:tcW w:w="9720" w:type="dxa"/>
            <w:gridSpan w:val="8"/>
          </w:tcPr>
          <w:p w14:paraId="09750B92" w14:textId="34EBEA46" w:rsidR="00CE1DBC" w:rsidRPr="00A92D4B" w:rsidRDefault="00CE1DBC" w:rsidP="00607F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1DBC" w:rsidRPr="009B308F" w14:paraId="5B7898ED" w14:textId="77777777" w:rsidTr="00DB48DA">
        <w:trPr>
          <w:trHeight w:val="368"/>
        </w:trPr>
        <w:tc>
          <w:tcPr>
            <w:tcW w:w="3420" w:type="dxa"/>
            <w:gridSpan w:val="2"/>
            <w:shd w:val="clear" w:color="auto" w:fill="D9D9D9" w:themeFill="background1" w:themeFillShade="D9"/>
          </w:tcPr>
          <w:p w14:paraId="24CC73B2" w14:textId="77777777" w:rsidR="00CE1DBC" w:rsidRPr="009B308F" w:rsidRDefault="00CE1DBC" w:rsidP="006160A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>Chemical Name</w:t>
            </w:r>
          </w:p>
        </w:tc>
        <w:tc>
          <w:tcPr>
            <w:tcW w:w="3060" w:type="dxa"/>
            <w:gridSpan w:val="3"/>
            <w:shd w:val="clear" w:color="auto" w:fill="D9D9D9" w:themeFill="background1" w:themeFillShade="D9"/>
          </w:tcPr>
          <w:p w14:paraId="527F3094" w14:textId="77777777" w:rsidR="00CE1DBC" w:rsidRPr="009B308F" w:rsidRDefault="00CE1DBC" w:rsidP="006160A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>Synonym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4779174" w14:textId="77777777" w:rsidR="00CE1DBC" w:rsidRPr="009B308F" w:rsidRDefault="00CE1DBC" w:rsidP="006160A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>CAS#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13FA5D" w14:textId="77777777" w:rsidR="00CE1DBC" w:rsidRPr="009B308F" w:rsidRDefault="00CE1DBC" w:rsidP="006160A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>Conc.</w:t>
            </w:r>
          </w:p>
        </w:tc>
      </w:tr>
      <w:tr w:rsidR="00DB48DA" w14:paraId="04D77C69" w14:textId="77777777" w:rsidTr="00DB48DA">
        <w:trPr>
          <w:trHeight w:val="143"/>
        </w:trPr>
        <w:tc>
          <w:tcPr>
            <w:tcW w:w="3420" w:type="dxa"/>
            <w:gridSpan w:val="2"/>
            <w:hideMark/>
          </w:tcPr>
          <w:p w14:paraId="32A3FD24" w14:textId="77777777" w:rsidR="00DB48DA" w:rsidRDefault="00DB48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Water</w:t>
            </w:r>
          </w:p>
        </w:tc>
        <w:tc>
          <w:tcPr>
            <w:tcW w:w="3060" w:type="dxa"/>
            <w:gridSpan w:val="3"/>
          </w:tcPr>
          <w:p w14:paraId="5833285E" w14:textId="77777777" w:rsidR="00DB48DA" w:rsidRDefault="00DB48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hideMark/>
          </w:tcPr>
          <w:p w14:paraId="3DA07344" w14:textId="77777777" w:rsidR="00DB48DA" w:rsidRDefault="00DB48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7732-18-5</w:t>
            </w:r>
          </w:p>
        </w:tc>
        <w:tc>
          <w:tcPr>
            <w:tcW w:w="1620" w:type="dxa"/>
            <w:hideMark/>
          </w:tcPr>
          <w:p w14:paraId="4F72DEBB" w14:textId="4E83528B" w:rsidR="00DB48DA" w:rsidRDefault="007B3A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85</w:t>
            </w:r>
            <w:r w:rsidR="00DB48DA">
              <w:rPr>
                <w:rFonts w:ascii="Open Sans" w:hAnsi="Open Sans" w:cs="Open Sans"/>
                <w:sz w:val="20"/>
                <w:szCs w:val="20"/>
              </w:rPr>
              <w:t>-</w:t>
            </w:r>
            <w:r w:rsidR="00AD5F19">
              <w:rPr>
                <w:rFonts w:ascii="Open Sans" w:hAnsi="Open Sans" w:cs="Open Sans"/>
                <w:sz w:val="20"/>
                <w:szCs w:val="20"/>
              </w:rPr>
              <w:t>9</w:t>
            </w:r>
            <w:r>
              <w:rPr>
                <w:rFonts w:ascii="Open Sans" w:hAnsi="Open Sans" w:cs="Open Sans"/>
                <w:sz w:val="20"/>
                <w:szCs w:val="20"/>
              </w:rPr>
              <w:t>9</w:t>
            </w:r>
            <w:r w:rsidR="00DB48DA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AD5F19" w14:paraId="63539A84" w14:textId="77777777" w:rsidTr="0064560D">
        <w:trPr>
          <w:trHeight w:val="107"/>
        </w:trPr>
        <w:tc>
          <w:tcPr>
            <w:tcW w:w="3420" w:type="dxa"/>
            <w:gridSpan w:val="2"/>
            <w:hideMark/>
          </w:tcPr>
          <w:p w14:paraId="473B8BEA" w14:textId="77777777" w:rsidR="00AD5F19" w:rsidRDefault="00AD5F19" w:rsidP="0064560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Fragrance</w:t>
            </w:r>
          </w:p>
        </w:tc>
        <w:tc>
          <w:tcPr>
            <w:tcW w:w="3060" w:type="dxa"/>
            <w:gridSpan w:val="3"/>
          </w:tcPr>
          <w:p w14:paraId="52736BF2" w14:textId="77777777" w:rsidR="00AD5F19" w:rsidRDefault="00AD5F19" w:rsidP="006456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hideMark/>
          </w:tcPr>
          <w:p w14:paraId="3100F7E2" w14:textId="77777777" w:rsidR="00AD5F19" w:rsidRDefault="00AD5F19" w:rsidP="0064560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Various</w:t>
            </w:r>
          </w:p>
        </w:tc>
        <w:tc>
          <w:tcPr>
            <w:tcW w:w="1620" w:type="dxa"/>
            <w:hideMark/>
          </w:tcPr>
          <w:p w14:paraId="0D327232" w14:textId="299CB314" w:rsidR="00AD5F19" w:rsidRDefault="00AD5F19" w:rsidP="0064560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0.</w:t>
            </w:r>
            <w:r w:rsidR="007B3AE5">
              <w:rPr>
                <w:rFonts w:ascii="Open Sans" w:hAnsi="Open Sans" w:cs="Open Sans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sz w:val="20"/>
                <w:szCs w:val="20"/>
              </w:rPr>
              <w:t>-</w:t>
            </w:r>
            <w:r w:rsidR="007B3AE5">
              <w:rPr>
                <w:rFonts w:ascii="Open Sans" w:hAnsi="Open Sans" w:cs="Open Sans"/>
                <w:sz w:val="20"/>
                <w:szCs w:val="20"/>
              </w:rPr>
              <w:t>2</w:t>
            </w:r>
            <w:r>
              <w:rPr>
                <w:rFonts w:ascii="Open Sans" w:hAnsi="Open Sans" w:cs="Open Sans"/>
                <w:sz w:val="20"/>
                <w:szCs w:val="20"/>
              </w:rPr>
              <w:t>.0%</w:t>
            </w:r>
          </w:p>
        </w:tc>
      </w:tr>
      <w:tr w:rsidR="00DB48DA" w14:paraId="2EC80F2C" w14:textId="77777777" w:rsidTr="00AD5F19">
        <w:trPr>
          <w:trHeight w:val="70"/>
        </w:trPr>
        <w:tc>
          <w:tcPr>
            <w:tcW w:w="3420" w:type="dxa"/>
            <w:gridSpan w:val="2"/>
          </w:tcPr>
          <w:p w14:paraId="704C2546" w14:textId="265E1FD3" w:rsidR="00DB48DA" w:rsidRDefault="00AD5F19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Octylphenylpolyethylene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Glycol</w:t>
            </w:r>
          </w:p>
        </w:tc>
        <w:tc>
          <w:tcPr>
            <w:tcW w:w="3060" w:type="dxa"/>
            <w:gridSpan w:val="3"/>
          </w:tcPr>
          <w:p w14:paraId="343ED143" w14:textId="4B247B52" w:rsidR="00DB48DA" w:rsidRDefault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Triton X-100</w:t>
            </w:r>
          </w:p>
        </w:tc>
        <w:tc>
          <w:tcPr>
            <w:tcW w:w="1620" w:type="dxa"/>
            <w:gridSpan w:val="2"/>
          </w:tcPr>
          <w:p w14:paraId="68EEC14B" w14:textId="567396B0" w:rsidR="00DB48DA" w:rsidRDefault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9002-93-1</w:t>
            </w:r>
          </w:p>
        </w:tc>
        <w:tc>
          <w:tcPr>
            <w:tcW w:w="1620" w:type="dxa"/>
          </w:tcPr>
          <w:p w14:paraId="2A7A3ECD" w14:textId="5855AA42" w:rsidR="00DB48DA" w:rsidRDefault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0.1-1.0%</w:t>
            </w:r>
          </w:p>
        </w:tc>
      </w:tr>
      <w:tr w:rsidR="00AD5F19" w14:paraId="66469969" w14:textId="77777777" w:rsidTr="00AD5F19">
        <w:trPr>
          <w:trHeight w:val="125"/>
        </w:trPr>
        <w:tc>
          <w:tcPr>
            <w:tcW w:w="3420" w:type="dxa"/>
            <w:gridSpan w:val="2"/>
          </w:tcPr>
          <w:p w14:paraId="6757A8FE" w14:textId="6022D31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DMDM Hydantoin</w:t>
            </w:r>
          </w:p>
        </w:tc>
        <w:tc>
          <w:tcPr>
            <w:tcW w:w="3060" w:type="dxa"/>
            <w:gridSpan w:val="3"/>
          </w:tcPr>
          <w:p w14:paraId="28FB13D5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3349A03" w14:textId="3308FD16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DB48DA">
              <w:rPr>
                <w:rFonts w:ascii="Open Sans" w:hAnsi="Open Sans" w:cs="Open Sans"/>
                <w:sz w:val="20"/>
                <w:szCs w:val="20"/>
              </w:rPr>
              <w:t>6440-58-0</w:t>
            </w:r>
          </w:p>
        </w:tc>
        <w:tc>
          <w:tcPr>
            <w:tcW w:w="1620" w:type="dxa"/>
          </w:tcPr>
          <w:p w14:paraId="54053171" w14:textId="7AE205C3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0.05-0.5%</w:t>
            </w:r>
          </w:p>
        </w:tc>
      </w:tr>
      <w:tr w:rsidR="00AD5F19" w:rsidRPr="00A92D4B" w14:paraId="56ED03F5" w14:textId="77777777" w:rsidTr="00DB48DA">
        <w:trPr>
          <w:trHeight w:val="260"/>
        </w:trPr>
        <w:tc>
          <w:tcPr>
            <w:tcW w:w="3420" w:type="dxa"/>
            <w:gridSpan w:val="2"/>
          </w:tcPr>
          <w:p w14:paraId="71814323" w14:textId="4DBE7EE6" w:rsidR="00AD5F19" w:rsidRDefault="007B3AE5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FD&amp;C Dyes</w:t>
            </w:r>
          </w:p>
        </w:tc>
        <w:tc>
          <w:tcPr>
            <w:tcW w:w="3060" w:type="dxa"/>
            <w:gridSpan w:val="3"/>
          </w:tcPr>
          <w:p w14:paraId="06F9958C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FEACAD7" w14:textId="4989708D" w:rsidR="00AD5F19" w:rsidRDefault="007B3AE5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Various</w:t>
            </w:r>
          </w:p>
        </w:tc>
        <w:tc>
          <w:tcPr>
            <w:tcW w:w="1620" w:type="dxa"/>
          </w:tcPr>
          <w:p w14:paraId="5D746FAC" w14:textId="2D94D25E" w:rsidR="00AD5F19" w:rsidRDefault="007B3AE5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&lt;0.01%</w:t>
            </w:r>
          </w:p>
        </w:tc>
      </w:tr>
      <w:tr w:rsidR="00AD5F19" w:rsidRPr="00A92D4B" w14:paraId="7A2F350E" w14:textId="77777777" w:rsidTr="00DB48DA">
        <w:trPr>
          <w:trHeight w:val="70"/>
        </w:trPr>
        <w:tc>
          <w:tcPr>
            <w:tcW w:w="3420" w:type="dxa"/>
            <w:gridSpan w:val="2"/>
          </w:tcPr>
          <w:p w14:paraId="761A2C17" w14:textId="02C8706F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14:paraId="651A7646" w14:textId="36E54E7E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3384873" w14:textId="62A22DEB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4048A1" w14:textId="2C876E60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A92D4B" w14:paraId="34FF20A9" w14:textId="77777777" w:rsidTr="00DB48DA">
        <w:trPr>
          <w:trHeight w:val="70"/>
        </w:trPr>
        <w:tc>
          <w:tcPr>
            <w:tcW w:w="3420" w:type="dxa"/>
            <w:gridSpan w:val="2"/>
          </w:tcPr>
          <w:p w14:paraId="09B426F9" w14:textId="1B51967D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14:paraId="5F47C172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ED52BF2" w14:textId="08B82434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303D495" w14:textId="5E8E008E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A92D4B" w14:paraId="2531812F" w14:textId="77777777" w:rsidTr="00DB48DA">
        <w:tc>
          <w:tcPr>
            <w:tcW w:w="9720" w:type="dxa"/>
            <w:gridSpan w:val="8"/>
          </w:tcPr>
          <w:p w14:paraId="001361DC" w14:textId="34A7D5FF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5C97393" w14:textId="043D1A3A" w:rsidR="00AD5F19" w:rsidRPr="008F47E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exact percentage (concentration) of composition has been withheld as a trade secret.</w:t>
            </w:r>
          </w:p>
          <w:p w14:paraId="7FACD9EE" w14:textId="6A8DB0E4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FC7BD1" w14:paraId="5FDF3369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7735A3F0" w14:textId="77777777" w:rsidR="00AD5F19" w:rsidRPr="00FC7BD1" w:rsidRDefault="00AD5F19" w:rsidP="00AD5F19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4: First-Aid Measures</w:t>
            </w:r>
          </w:p>
        </w:tc>
      </w:tr>
      <w:tr w:rsidR="00AD5F19" w:rsidRPr="00A92D4B" w14:paraId="0E9D2C84" w14:textId="77777777" w:rsidTr="00DB48DA">
        <w:tc>
          <w:tcPr>
            <w:tcW w:w="9720" w:type="dxa"/>
            <w:gridSpan w:val="8"/>
          </w:tcPr>
          <w:p w14:paraId="52646877" w14:textId="77777777" w:rsidR="00AD5F19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06516C9" w14:textId="065F111F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General</w:t>
            </w: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</w:rPr>
              <w:t>If medical advice/attention is needed, have this safety data sheet or label at hand and seek medical advice immediately.</w:t>
            </w:r>
          </w:p>
          <w:p w14:paraId="5BF8A96E" w14:textId="7613F1AD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Inhalation</w:t>
            </w: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If inhaled, remove to fresh air. Contact a physician.</w:t>
            </w:r>
          </w:p>
          <w:p w14:paraId="1123A380" w14:textId="469DFE0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Eye Contact</w:t>
            </w: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Flush immediately with cold water for at least 15 minutes. Remove contact lenses. Seek medical advice if symptoms persist or develop.</w:t>
            </w:r>
          </w:p>
          <w:p w14:paraId="7108890D" w14:textId="0C2D6C12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Skin</w:t>
            </w: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C</w:t>
            </w: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 xml:space="preserve">ontact: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Wash affected areas with water. </w:t>
            </w:r>
            <w:r w:rsidRPr="00CA1651">
              <w:rPr>
                <w:rFonts w:ascii="Open Sans" w:hAnsi="Open Sans" w:cs="Open Sans"/>
                <w:sz w:val="20"/>
                <w:szCs w:val="20"/>
              </w:rPr>
              <w:t>Seek medical advice if symptoms persist or develop. Remove contaminated clothes</w:t>
            </w:r>
          </w:p>
          <w:p w14:paraId="3BC48F6F" w14:textId="725B2436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Ingestion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:  </w:t>
            </w:r>
            <w:r w:rsidRPr="00CA1651">
              <w:rPr>
                <w:rFonts w:ascii="Open Sans" w:hAnsi="Open Sans" w:cs="Open Sans"/>
                <w:sz w:val="20"/>
                <w:szCs w:val="20"/>
              </w:rPr>
              <w:t>Do NOT induce vomiting unless advised by poison control or physician. Never give anything by mouth to an unconscious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A1651">
              <w:rPr>
                <w:rFonts w:ascii="Open Sans" w:hAnsi="Open Sans" w:cs="Open Sans"/>
                <w:sz w:val="20"/>
                <w:szCs w:val="20"/>
              </w:rPr>
              <w:t>person. Rinse mouth with water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and drink afterwards plenty of water to support dilution.</w:t>
            </w:r>
            <w:r w:rsidRPr="00CA1651">
              <w:rPr>
                <w:rFonts w:ascii="Open Sans" w:hAnsi="Open Sans" w:cs="Open Sans"/>
                <w:sz w:val="20"/>
                <w:szCs w:val="20"/>
              </w:rPr>
              <w:t xml:space="preserve"> Seek medical attention immediately.</w:t>
            </w:r>
          </w:p>
          <w:p w14:paraId="68C60882" w14:textId="10414769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74EF0EB" w14:textId="3D9B7101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75601D">
              <w:rPr>
                <w:rFonts w:ascii="Open Sans" w:hAnsi="Open Sans" w:cs="Open Sans"/>
                <w:b/>
                <w:sz w:val="20"/>
                <w:szCs w:val="20"/>
              </w:rPr>
              <w:t>Most important symptoms and effects, both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75601D">
              <w:rPr>
                <w:rFonts w:ascii="Open Sans" w:hAnsi="Open Sans" w:cs="Open Sans"/>
                <w:b/>
                <w:sz w:val="20"/>
                <w:szCs w:val="20"/>
              </w:rPr>
              <w:t>acute and delayed</w:t>
            </w:r>
            <w:r>
              <w:rPr>
                <w:rFonts w:ascii="Open Sans" w:hAnsi="Open Sans" w:cs="Open Sans"/>
                <w:sz w:val="20"/>
                <w:szCs w:val="20"/>
              </w:rPr>
              <w:t>:  No information available</w:t>
            </w:r>
          </w:p>
          <w:p w14:paraId="335D3500" w14:textId="7E5B50B5" w:rsidR="00AD5F19" w:rsidRPr="0075601D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5601D">
              <w:rPr>
                <w:rFonts w:ascii="Open Sans" w:hAnsi="Open Sans" w:cs="Open Sans"/>
                <w:b/>
                <w:sz w:val="20"/>
                <w:szCs w:val="20"/>
              </w:rPr>
              <w:t>Indication of immediate medical attention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75601D">
              <w:rPr>
                <w:rFonts w:ascii="Open Sans" w:hAnsi="Open Sans" w:cs="Open Sans"/>
                <w:b/>
                <w:sz w:val="20"/>
                <w:szCs w:val="20"/>
              </w:rPr>
              <w:t>and special treatment needed</w:t>
            </w:r>
            <w:r>
              <w:rPr>
                <w:rFonts w:ascii="Open Sans" w:hAnsi="Open Sans" w:cs="Open Sans"/>
                <w:sz w:val="20"/>
                <w:szCs w:val="20"/>
              </w:rPr>
              <w:t>:  No information available</w:t>
            </w:r>
          </w:p>
          <w:p w14:paraId="7EBF5E9A" w14:textId="77777777" w:rsidR="00AD5F19" w:rsidRPr="009B308F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AD5F19" w:rsidRPr="00FC7BD1" w14:paraId="1D82DA7B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3EC16D17" w14:textId="77777777" w:rsidR="00AD5F19" w:rsidRPr="00FC7BD1" w:rsidRDefault="00AD5F19" w:rsidP="00AD5F19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5: Fire-Fighting Measures</w:t>
            </w:r>
          </w:p>
        </w:tc>
      </w:tr>
      <w:tr w:rsidR="00AD5F19" w:rsidRPr="00A92D4B" w14:paraId="0F3CBBC9" w14:textId="77777777" w:rsidTr="00DB48DA">
        <w:trPr>
          <w:trHeight w:val="1709"/>
        </w:trPr>
        <w:tc>
          <w:tcPr>
            <w:tcW w:w="9720" w:type="dxa"/>
            <w:gridSpan w:val="8"/>
          </w:tcPr>
          <w:p w14:paraId="1DD03CC1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8B77CAC" w14:textId="090536D5" w:rsidR="00AD5F19" w:rsidRPr="00B207E9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207E9">
              <w:rPr>
                <w:rFonts w:ascii="Open Sans" w:hAnsi="Open Sans" w:cs="Open Sans"/>
                <w:b/>
                <w:sz w:val="20"/>
                <w:szCs w:val="20"/>
              </w:rPr>
              <w:t xml:space="preserve">Suitable extinguishing agents: </w:t>
            </w:r>
            <w:r>
              <w:rPr>
                <w:rFonts w:ascii="Open Sans" w:hAnsi="Open Sans" w:cs="Open Sans"/>
                <w:sz w:val="20"/>
                <w:szCs w:val="20"/>
              </w:rPr>
              <w:t>Not applicable, non-combustible</w:t>
            </w:r>
            <w:r w:rsidRPr="005951CC">
              <w:rPr>
                <w:rFonts w:ascii="Open Sans" w:hAnsi="Open Sans" w:cs="Open Sans"/>
                <w:sz w:val="20"/>
                <w:szCs w:val="20"/>
              </w:rPr>
              <w:t>. Water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is a suitable extinguishing media</w:t>
            </w:r>
          </w:p>
          <w:p w14:paraId="3E2F8542" w14:textId="56BD3B5C" w:rsidR="00AD5F19" w:rsidRPr="00B207E9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5F49">
              <w:rPr>
                <w:rFonts w:ascii="Open Sans" w:hAnsi="Open Sans" w:cs="Open Sans"/>
                <w:b/>
                <w:sz w:val="20"/>
                <w:szCs w:val="20"/>
              </w:rPr>
              <w:t>Specific hazards arising from the chemical</w:t>
            </w:r>
            <w:r w:rsidRPr="00B207E9"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  <w:r>
              <w:rPr>
                <w:rFonts w:ascii="Open Sans" w:hAnsi="Open Sans" w:cs="Open Sans"/>
                <w:sz w:val="20"/>
                <w:szCs w:val="20"/>
              </w:rPr>
              <w:t>During fire, gases hazardous to health may be formed</w:t>
            </w:r>
            <w:r w:rsidRPr="00B207E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1236B40B" w14:textId="4CA30571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B207E9">
              <w:rPr>
                <w:rFonts w:ascii="Open Sans" w:hAnsi="Open Sans" w:cs="Open Sans"/>
                <w:b/>
                <w:sz w:val="20"/>
                <w:szCs w:val="20"/>
              </w:rPr>
              <w:t>Special protective equipment for firefighters: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Self-contained breathing apparatus with full face piece operated in a pressure demand of positive pressure mode.</w:t>
            </w:r>
          </w:p>
          <w:p w14:paraId="23F60A3E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7A5D081" w14:textId="0B68145D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FC7BD1" w14:paraId="24E30A78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27FCB61C" w14:textId="77777777" w:rsidR="00AD5F19" w:rsidRPr="00FC7BD1" w:rsidRDefault="00AD5F19" w:rsidP="00AD5F19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6: Accidental Release Measures</w:t>
            </w:r>
          </w:p>
        </w:tc>
      </w:tr>
      <w:tr w:rsidR="00AD5F19" w:rsidRPr="00A92D4B" w14:paraId="339FCF6D" w14:textId="77777777" w:rsidTr="00DB48DA">
        <w:trPr>
          <w:trHeight w:val="1727"/>
        </w:trPr>
        <w:tc>
          <w:tcPr>
            <w:tcW w:w="9720" w:type="dxa"/>
            <w:gridSpan w:val="8"/>
          </w:tcPr>
          <w:p w14:paraId="5F68804B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0EA1CD" w14:textId="1FA41AC5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9F63DD">
              <w:rPr>
                <w:rFonts w:ascii="Open Sans" w:hAnsi="Open Sans" w:cs="Open Sans"/>
                <w:b/>
                <w:sz w:val="20"/>
                <w:szCs w:val="20"/>
              </w:rPr>
              <w:t>Personal precautions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, protective equipment and emergency procedures</w:t>
            </w:r>
            <w:r w:rsidRPr="009F63DD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Avoid skin and eye contact. Ensure proper ventilation.</w:t>
            </w:r>
          </w:p>
          <w:p w14:paraId="1762062C" w14:textId="12A28210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9F63DD">
              <w:rPr>
                <w:rFonts w:ascii="Open Sans" w:hAnsi="Open Sans" w:cs="Open Sans"/>
                <w:b/>
                <w:sz w:val="20"/>
                <w:szCs w:val="20"/>
              </w:rPr>
              <w:t>Measures for environmental protection: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While this product is not harmful to the environment, it is desirable not to release large concentrated quantities into the environment.</w:t>
            </w:r>
          </w:p>
          <w:p w14:paraId="26939184" w14:textId="1E222F06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9F63DD">
              <w:rPr>
                <w:rFonts w:ascii="Open Sans" w:hAnsi="Open Sans" w:cs="Open Sans"/>
                <w:b/>
                <w:sz w:val="20"/>
                <w:szCs w:val="20"/>
              </w:rPr>
              <w:t>Measures for cleaning/collecting: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40CFC">
              <w:rPr>
                <w:rFonts w:ascii="Open Sans" w:hAnsi="Open Sans" w:cs="Open Sans"/>
                <w:sz w:val="20"/>
                <w:szCs w:val="20"/>
              </w:rPr>
              <w:t xml:space="preserve">Soak with </w:t>
            </w:r>
            <w:r>
              <w:rPr>
                <w:rFonts w:ascii="Open Sans" w:hAnsi="Open Sans" w:cs="Open Sans"/>
                <w:sz w:val="20"/>
                <w:szCs w:val="20"/>
              </w:rPr>
              <w:t>paper</w:t>
            </w:r>
            <w:r w:rsidRPr="00440CFC">
              <w:rPr>
                <w:rFonts w:ascii="Open Sans" w:hAnsi="Open Sans" w:cs="Open Sans"/>
                <w:sz w:val="20"/>
                <w:szCs w:val="20"/>
              </w:rPr>
              <w:t xml:space="preserve"> or similar absorbent material. Discard in suitable waste container and dispose in accordance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40CFC">
              <w:rPr>
                <w:rFonts w:ascii="Open Sans" w:hAnsi="Open Sans" w:cs="Open Sans"/>
                <w:sz w:val="20"/>
                <w:szCs w:val="20"/>
              </w:rPr>
              <w:t xml:space="preserve">with regulations. </w:t>
            </w:r>
            <w:r>
              <w:rPr>
                <w:rFonts w:ascii="Open Sans" w:hAnsi="Open Sans" w:cs="Open Sans"/>
                <w:sz w:val="20"/>
                <w:szCs w:val="20"/>
              </w:rPr>
              <w:t>Clean surface thoroughly to remove residual contamination.</w:t>
            </w:r>
          </w:p>
          <w:p w14:paraId="06422C07" w14:textId="77777777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FC7BD1" w14:paraId="3E06FF7B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14E55BFF" w14:textId="77777777" w:rsidR="00AD5F19" w:rsidRPr="00FC7BD1" w:rsidRDefault="00AD5F19" w:rsidP="00AD5F19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7: Handling and Storage</w:t>
            </w:r>
          </w:p>
        </w:tc>
      </w:tr>
      <w:tr w:rsidR="00AD5F19" w:rsidRPr="00A92D4B" w14:paraId="3716FA40" w14:textId="77777777" w:rsidTr="00DB48DA">
        <w:tc>
          <w:tcPr>
            <w:tcW w:w="9720" w:type="dxa"/>
            <w:gridSpan w:val="8"/>
          </w:tcPr>
          <w:p w14:paraId="462C6267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C7DCBD" w14:textId="194F52E2" w:rsidR="00AD5F19" w:rsidRPr="009E3DBD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 xml:space="preserve">Handling:  </w:t>
            </w:r>
            <w:r>
              <w:rPr>
                <w:rFonts w:ascii="Open Sans" w:hAnsi="Open Sans" w:cs="Open Sans"/>
                <w:sz w:val="20"/>
                <w:szCs w:val="20"/>
              </w:rPr>
              <w:t>Exercise reasonable care, caution, and good industrial hygiene practices. Avoid contact with eyes and skin. Wear appropriate personal protective equipment (see section 8).</w:t>
            </w:r>
          </w:p>
          <w:p w14:paraId="216C17E7" w14:textId="2155629D" w:rsidR="00AD5F19" w:rsidRPr="009E3DBD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 xml:space="preserve">Storage:  </w:t>
            </w:r>
            <w:r>
              <w:rPr>
                <w:rFonts w:ascii="Open Sans" w:hAnsi="Open Sans" w:cs="Open Sans"/>
                <w:sz w:val="20"/>
                <w:szCs w:val="20"/>
              </w:rPr>
              <w:t>Store in original closed container in a cool place away from pets and children.</w:t>
            </w:r>
          </w:p>
          <w:p w14:paraId="4ADDB935" w14:textId="77777777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FC7BD1" w14:paraId="02691440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078B347B" w14:textId="77777777" w:rsidR="00AD5F19" w:rsidRPr="00FC7BD1" w:rsidRDefault="00AD5F19" w:rsidP="00AD5F19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8: Exposure Controls/Personal Protection</w:t>
            </w:r>
          </w:p>
        </w:tc>
      </w:tr>
      <w:tr w:rsidR="00AD5F19" w:rsidRPr="00A92D4B" w14:paraId="74243D9C" w14:textId="77777777" w:rsidTr="00DB48DA">
        <w:trPr>
          <w:trHeight w:val="665"/>
        </w:trPr>
        <w:tc>
          <w:tcPr>
            <w:tcW w:w="9720" w:type="dxa"/>
            <w:gridSpan w:val="8"/>
          </w:tcPr>
          <w:p w14:paraId="32E5ABFD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84E3CF" w14:textId="6725A407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 occupational or biological exposure limits noted for ingredient(s).</w:t>
            </w:r>
          </w:p>
        </w:tc>
      </w:tr>
      <w:tr w:rsidR="00AD5F19" w:rsidRPr="00E67F7B" w14:paraId="780CDCDE" w14:textId="77777777" w:rsidTr="00DB48DA">
        <w:trPr>
          <w:trHeight w:val="323"/>
        </w:trPr>
        <w:tc>
          <w:tcPr>
            <w:tcW w:w="1944" w:type="dxa"/>
          </w:tcPr>
          <w:p w14:paraId="2D5C7977" w14:textId="77777777" w:rsidR="00AD5F19" w:rsidRPr="00E67F7B" w:rsidRDefault="00AD5F19" w:rsidP="00AD5F1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67F7B">
              <w:rPr>
                <w:rFonts w:ascii="Open Sans" w:hAnsi="Open Sans" w:cs="Open Sans"/>
                <w:b/>
                <w:sz w:val="18"/>
                <w:szCs w:val="18"/>
              </w:rPr>
              <w:t>Chemical Name</w:t>
            </w:r>
          </w:p>
        </w:tc>
        <w:tc>
          <w:tcPr>
            <w:tcW w:w="1944" w:type="dxa"/>
            <w:gridSpan w:val="2"/>
          </w:tcPr>
          <w:p w14:paraId="4FACA45E" w14:textId="77777777" w:rsidR="00AD5F19" w:rsidRPr="00E67F7B" w:rsidRDefault="00AD5F19" w:rsidP="00AD5F1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67F7B">
              <w:rPr>
                <w:rFonts w:ascii="Open Sans" w:hAnsi="Open Sans" w:cs="Open Sans"/>
                <w:b/>
                <w:sz w:val="18"/>
                <w:szCs w:val="18"/>
              </w:rPr>
              <w:t>OSHA PEL</w:t>
            </w:r>
          </w:p>
        </w:tc>
        <w:tc>
          <w:tcPr>
            <w:tcW w:w="1944" w:type="dxa"/>
          </w:tcPr>
          <w:p w14:paraId="2D2A97B2" w14:textId="77777777" w:rsidR="00AD5F19" w:rsidRPr="00E67F7B" w:rsidRDefault="00AD5F19" w:rsidP="00AD5F1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67F7B">
              <w:rPr>
                <w:rFonts w:ascii="Open Sans" w:hAnsi="Open Sans" w:cs="Open Sans"/>
                <w:b/>
                <w:sz w:val="18"/>
                <w:szCs w:val="18"/>
              </w:rPr>
              <w:t>OSHA PEL (ceiling)</w:t>
            </w:r>
          </w:p>
        </w:tc>
        <w:tc>
          <w:tcPr>
            <w:tcW w:w="1944" w:type="dxa"/>
            <w:gridSpan w:val="2"/>
          </w:tcPr>
          <w:p w14:paraId="560A5091" w14:textId="77777777" w:rsidR="00AD5F19" w:rsidRPr="00E67F7B" w:rsidRDefault="00AD5F19" w:rsidP="00AD5F1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67F7B">
              <w:rPr>
                <w:rFonts w:ascii="Open Sans" w:hAnsi="Open Sans" w:cs="Open Sans"/>
                <w:b/>
                <w:sz w:val="18"/>
                <w:szCs w:val="18"/>
              </w:rPr>
              <w:t>ACGIH OEL (TWA)</w:t>
            </w:r>
          </w:p>
        </w:tc>
        <w:tc>
          <w:tcPr>
            <w:tcW w:w="1944" w:type="dxa"/>
            <w:gridSpan w:val="2"/>
          </w:tcPr>
          <w:p w14:paraId="64C1C0C3" w14:textId="77777777" w:rsidR="00AD5F19" w:rsidRPr="00E67F7B" w:rsidRDefault="00AD5F19" w:rsidP="00AD5F1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67F7B">
              <w:rPr>
                <w:rFonts w:ascii="Open Sans" w:hAnsi="Open Sans" w:cs="Open Sans"/>
                <w:b/>
                <w:sz w:val="18"/>
                <w:szCs w:val="18"/>
              </w:rPr>
              <w:t>ACGIH OEL (STEL)</w:t>
            </w:r>
          </w:p>
        </w:tc>
      </w:tr>
      <w:tr w:rsidR="00AD5F19" w:rsidRPr="00A92D4B" w14:paraId="5CEEBEFB" w14:textId="77777777" w:rsidTr="00DB48DA">
        <w:trPr>
          <w:trHeight w:val="350"/>
        </w:trPr>
        <w:tc>
          <w:tcPr>
            <w:tcW w:w="1944" w:type="dxa"/>
          </w:tcPr>
          <w:p w14:paraId="20821D4C" w14:textId="4FA84D8B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14:paraId="3AAAAEC6" w14:textId="4B351D0D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</w:tcPr>
          <w:p w14:paraId="40FFA451" w14:textId="77777777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14:paraId="2A4F8EB8" w14:textId="3357D28C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14:paraId="4922F3C6" w14:textId="77777777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A92D4B" w14:paraId="2CF3FB11" w14:textId="77777777" w:rsidTr="00DB48DA">
        <w:trPr>
          <w:trHeight w:val="350"/>
        </w:trPr>
        <w:tc>
          <w:tcPr>
            <w:tcW w:w="1944" w:type="dxa"/>
          </w:tcPr>
          <w:p w14:paraId="4E218B09" w14:textId="77777777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14:paraId="77DFA8AA" w14:textId="77777777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</w:tcPr>
          <w:p w14:paraId="5A567E23" w14:textId="77777777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14:paraId="4331F2A3" w14:textId="77777777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14:paraId="6E361C99" w14:textId="77777777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A92D4B" w14:paraId="1F346075" w14:textId="77777777" w:rsidTr="00DB48DA">
        <w:trPr>
          <w:trHeight w:val="1610"/>
        </w:trPr>
        <w:tc>
          <w:tcPr>
            <w:tcW w:w="9720" w:type="dxa"/>
            <w:gridSpan w:val="8"/>
          </w:tcPr>
          <w:p w14:paraId="26F37ACB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5BA7963" w14:textId="4C7D921F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>General protective and hygienic measures: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Avoid high temperatures. Ensure appropriate ventilation is present where product is used. Wash hands after using.</w:t>
            </w:r>
          </w:p>
          <w:p w14:paraId="3DCFBB48" w14:textId="12104D14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>Breathing equipment: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In case of insufficient ventilation, r</w:t>
            </w:r>
            <w:r w:rsidRPr="00151624">
              <w:rPr>
                <w:rFonts w:ascii="Open Sans" w:hAnsi="Open Sans" w:cs="Open Sans"/>
                <w:sz w:val="20"/>
                <w:szCs w:val="20"/>
              </w:rPr>
              <w:t>espirators should be selected based on the form and concentration of contaminant in air and in accordance with OSHA (29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51624">
              <w:rPr>
                <w:rFonts w:ascii="Open Sans" w:hAnsi="Open Sans" w:cs="Open Sans"/>
                <w:sz w:val="20"/>
                <w:szCs w:val="20"/>
              </w:rPr>
              <w:t>CFR 1910.134). Usually not required.</w:t>
            </w:r>
          </w:p>
          <w:p w14:paraId="65509DB5" w14:textId="1769DD74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 xml:space="preserve">Protection of hands: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When contact is likely, wear protective gloves and clothing</w:t>
            </w:r>
          </w:p>
          <w:p w14:paraId="5C7FC227" w14:textId="7231A5FC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>Eye protection: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Use goggles or face shield when eye contact might occur</w:t>
            </w:r>
          </w:p>
          <w:p w14:paraId="495674B1" w14:textId="153FFD8F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HMIS PPE Code</w:t>
            </w: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151624">
              <w:rPr>
                <w:rFonts w:ascii="Open Sans" w:hAnsi="Open Sans" w:cs="Open Sans"/>
                <w:sz w:val="20"/>
                <w:szCs w:val="20"/>
              </w:rPr>
              <w:t>B (Safety glasses, gloves)</w:t>
            </w:r>
          </w:p>
          <w:p w14:paraId="75B9ABC1" w14:textId="2C02B50A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Occupational Exposure Limits</w:t>
            </w: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Have not been established</w:t>
            </w:r>
          </w:p>
          <w:p w14:paraId="60BF1FD0" w14:textId="536172D9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FC7BD1" w14:paraId="3D7937A6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37651F94" w14:textId="77777777" w:rsidR="00AD5F19" w:rsidRPr="00FC7BD1" w:rsidRDefault="00AD5F19" w:rsidP="00AD5F19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9: Physical and Chemical Properties</w:t>
            </w:r>
          </w:p>
        </w:tc>
      </w:tr>
      <w:tr w:rsidR="00AD5F19" w:rsidRPr="00A92D4B" w14:paraId="69C66A18" w14:textId="77777777" w:rsidTr="00DB48DA">
        <w:tc>
          <w:tcPr>
            <w:tcW w:w="9720" w:type="dxa"/>
            <w:gridSpan w:val="8"/>
          </w:tcPr>
          <w:p w14:paraId="12D67A79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9253D03" w14:textId="69D72BA3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Physical State</w:t>
            </w: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</w:rPr>
              <w:t>Liquid</w:t>
            </w:r>
          </w:p>
          <w:p w14:paraId="0EDE1EB2" w14:textId="18FC4057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Color</w:t>
            </w: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 w:rsidR="007B3AE5">
              <w:rPr>
                <w:rFonts w:ascii="Open Sans" w:hAnsi="Open Sans" w:cs="Open Sans"/>
                <w:bCs/>
                <w:sz w:val="20"/>
                <w:szCs w:val="20"/>
              </w:rPr>
              <w:t>Transparent colors</w:t>
            </w:r>
          </w:p>
          <w:p w14:paraId="34A279C0" w14:textId="1DEEE79D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Odor:  </w:t>
            </w:r>
            <w:r w:rsidRPr="004806FD">
              <w:rPr>
                <w:rFonts w:ascii="Open Sans" w:hAnsi="Open Sans" w:cs="Open Sans"/>
                <w:bCs/>
                <w:sz w:val="20"/>
                <w:szCs w:val="20"/>
              </w:rPr>
              <w:t>Pleasant (Varies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based on fragrance called out on label)</w:t>
            </w:r>
          </w:p>
          <w:p w14:paraId="58259689" w14:textId="765F77CF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Odor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t</w:t>
            </w: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hreshold:  </w:t>
            </w:r>
            <w:r>
              <w:rPr>
                <w:rFonts w:ascii="Open Sans" w:hAnsi="Open Sans" w:cs="Open Sans"/>
                <w:sz w:val="20"/>
                <w:szCs w:val="20"/>
              </w:rPr>
              <w:t>No Data Available</w:t>
            </w:r>
            <w:bookmarkStart w:id="0" w:name="_GoBack"/>
            <w:bookmarkEnd w:id="0"/>
          </w:p>
          <w:p w14:paraId="350CF32A" w14:textId="60D267AA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>pH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@ 20C</w:t>
            </w: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 w:rsidR="007B3AE5">
              <w:rPr>
                <w:rFonts w:ascii="Open Sans" w:hAnsi="Open Sans" w:cs="Open Sans"/>
                <w:sz w:val="20"/>
                <w:szCs w:val="20"/>
              </w:rPr>
              <w:t>5</w:t>
            </w:r>
            <w:r>
              <w:rPr>
                <w:rFonts w:ascii="Open Sans" w:hAnsi="Open Sans" w:cs="Open Sans"/>
                <w:sz w:val="20"/>
                <w:szCs w:val="20"/>
              </w:rPr>
              <w:t>.5-</w:t>
            </w:r>
            <w:r w:rsidR="007B3AE5">
              <w:rPr>
                <w:rFonts w:ascii="Open Sans" w:hAnsi="Open Sans" w:cs="Open Sans"/>
                <w:sz w:val="20"/>
                <w:szCs w:val="20"/>
              </w:rPr>
              <w:t>7</w:t>
            </w:r>
            <w:r>
              <w:rPr>
                <w:rFonts w:ascii="Open Sans" w:hAnsi="Open Sans" w:cs="Open Sans"/>
                <w:sz w:val="20"/>
                <w:szCs w:val="20"/>
              </w:rPr>
              <w:t>.5</w:t>
            </w:r>
          </w:p>
          <w:p w14:paraId="4C9DAE62" w14:textId="32C3C0A5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06FD">
              <w:rPr>
                <w:rFonts w:ascii="Open Sans" w:hAnsi="Open Sans" w:cs="Open Sans"/>
                <w:b/>
                <w:bCs/>
                <w:sz w:val="20"/>
                <w:szCs w:val="20"/>
              </w:rPr>
              <w:t>Specific Gravity: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0.971-1.011</w:t>
            </w:r>
          </w:p>
          <w:p w14:paraId="4CD97397" w14:textId="117CB77C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Melting point/melting range:  </w:t>
            </w:r>
            <w:r>
              <w:rPr>
                <w:rFonts w:ascii="Open Sans" w:hAnsi="Open Sans" w:cs="Open Sans"/>
                <w:sz w:val="20"/>
                <w:szCs w:val="20"/>
              </w:rPr>
              <w:t>No Data Available</w:t>
            </w:r>
          </w:p>
          <w:p w14:paraId="4D343FD2" w14:textId="33339DAD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Boiling point/boiling range:  </w:t>
            </w:r>
            <w:r>
              <w:rPr>
                <w:rFonts w:ascii="Open Sans" w:hAnsi="Open Sans" w:cs="Open Sans"/>
                <w:sz w:val="20"/>
                <w:szCs w:val="20"/>
              </w:rPr>
              <w:t>No data available (expected 212F/100C)</w:t>
            </w:r>
          </w:p>
          <w:p w14:paraId="68813E91" w14:textId="37624D7A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>Flash point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(TCCC)</w:t>
            </w: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</w:rPr>
              <w:t>180F</w:t>
            </w:r>
          </w:p>
          <w:p w14:paraId="414A345E" w14:textId="63822F95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Evaporation rate:  </w:t>
            </w:r>
            <w:r>
              <w:rPr>
                <w:rFonts w:ascii="Open Sans" w:hAnsi="Open Sans" w:cs="Open Sans"/>
                <w:sz w:val="20"/>
                <w:szCs w:val="20"/>
              </w:rPr>
              <w:t>No Data Available (same as water)</w:t>
            </w:r>
          </w:p>
          <w:p w14:paraId="56C7BF02" w14:textId="0E1100E4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Flammability:  </w:t>
            </w:r>
            <w:r>
              <w:rPr>
                <w:rFonts w:ascii="Open Sans" w:hAnsi="Open Sans" w:cs="Open Sans"/>
                <w:sz w:val="20"/>
                <w:szCs w:val="20"/>
              </w:rPr>
              <w:t>No Data Available</w:t>
            </w:r>
          </w:p>
          <w:p w14:paraId="47F786CB" w14:textId="10F9A2EF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Upper/lower flammability or explosive limits:  </w:t>
            </w:r>
            <w:r w:rsidRPr="00976998">
              <w:rPr>
                <w:rFonts w:ascii="Open Sans" w:hAnsi="Open Sans" w:cs="Open Sans"/>
                <w:sz w:val="20"/>
                <w:szCs w:val="20"/>
              </w:rPr>
              <w:t>Product does not present an explosion hazard</w:t>
            </w:r>
          </w:p>
          <w:p w14:paraId="7DFAF621" w14:textId="746F9928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Auto ignition temperature:  </w:t>
            </w:r>
            <w:r>
              <w:rPr>
                <w:rFonts w:ascii="Open Sans" w:hAnsi="Open Sans" w:cs="Open Sans"/>
                <w:sz w:val="20"/>
                <w:szCs w:val="20"/>
              </w:rPr>
              <w:t>Product is not self-igniting</w:t>
            </w:r>
          </w:p>
          <w:p w14:paraId="1FC14EC5" w14:textId="2DB9D0A5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Danger of explosion:  </w:t>
            </w:r>
            <w:r>
              <w:rPr>
                <w:rFonts w:ascii="Open Sans" w:hAnsi="Open Sans" w:cs="Open Sans"/>
                <w:sz w:val="20"/>
                <w:szCs w:val="20"/>
              </w:rPr>
              <w:t>Product does not present an explosion hazard</w:t>
            </w:r>
          </w:p>
          <w:p w14:paraId="55F79BEE" w14:textId="2A1D5D4C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Vapor pressure:  </w:t>
            </w:r>
            <w:r>
              <w:rPr>
                <w:rFonts w:ascii="Open Sans" w:hAnsi="Open Sans" w:cs="Open Sans"/>
                <w:sz w:val="20"/>
                <w:szCs w:val="20"/>
              </w:rPr>
              <w:t>No Data Available</w:t>
            </w:r>
          </w:p>
          <w:p w14:paraId="1725D46D" w14:textId="15C3147F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Relative </w:t>
            </w: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>Vapor density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(air =1)</w:t>
            </w: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</w:rPr>
              <w:t>&gt;1</w:t>
            </w:r>
          </w:p>
          <w:p w14:paraId="215320B5" w14:textId="15C77716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Relative density:  </w:t>
            </w:r>
            <w:r>
              <w:rPr>
                <w:rFonts w:ascii="Open Sans" w:hAnsi="Open Sans" w:cs="Open Sans"/>
                <w:sz w:val="20"/>
                <w:szCs w:val="20"/>
              </w:rPr>
              <w:t>8.1-8.5</w:t>
            </w:r>
          </w:p>
          <w:p w14:paraId="0D1A81B2" w14:textId="34DD6D89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Solubility in/Miscibility with water:  </w:t>
            </w:r>
            <w:r w:rsidRPr="0024223B">
              <w:rPr>
                <w:rFonts w:ascii="Open Sans" w:hAnsi="Open Sans" w:cs="Open Sans"/>
                <w:bCs/>
                <w:sz w:val="20"/>
                <w:szCs w:val="20"/>
              </w:rPr>
              <w:t>100%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Soluble</w:t>
            </w:r>
          </w:p>
          <w:p w14:paraId="2DBFE8C7" w14:textId="4C7065F9" w:rsidR="00AD5F19" w:rsidRPr="009A0CCE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C6E42">
              <w:rPr>
                <w:rFonts w:ascii="Open Sans" w:hAnsi="Open Sans" w:cs="Open Sans"/>
                <w:b/>
                <w:bCs/>
                <w:sz w:val="20"/>
                <w:szCs w:val="20"/>
              </w:rPr>
              <w:t>VOC Content (%):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 Data Available</w:t>
            </w:r>
          </w:p>
          <w:p w14:paraId="4FD33004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CEE3725" w14:textId="7B0D7F22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FC7BD1" w14:paraId="036B7D16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7BE10AE2" w14:textId="77777777" w:rsidR="00AD5F19" w:rsidRPr="00FC7BD1" w:rsidRDefault="00AD5F19" w:rsidP="00AD5F19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10: Stability and Reactivity</w:t>
            </w:r>
          </w:p>
        </w:tc>
      </w:tr>
      <w:tr w:rsidR="00AD5F19" w:rsidRPr="00A92D4B" w14:paraId="09B063C2" w14:textId="77777777" w:rsidTr="00DB48DA">
        <w:tc>
          <w:tcPr>
            <w:tcW w:w="9720" w:type="dxa"/>
            <w:gridSpan w:val="8"/>
          </w:tcPr>
          <w:p w14:paraId="57B7BA1C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E6BAC3F" w14:textId="736671B0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CE51FD">
              <w:rPr>
                <w:rFonts w:ascii="Open Sans" w:hAnsi="Open Sans" w:cs="Open Sans"/>
                <w:b/>
                <w:sz w:val="20"/>
                <w:szCs w:val="20"/>
              </w:rPr>
              <w:t>Reactivity: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The product is stable and non-reactive under normal conditions of use, storage and transport.</w:t>
            </w:r>
          </w:p>
          <w:p w14:paraId="43BBD231" w14:textId="20990376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CE51FD">
              <w:rPr>
                <w:rFonts w:ascii="Open Sans" w:hAnsi="Open Sans" w:cs="Open Sans"/>
                <w:b/>
                <w:sz w:val="20"/>
                <w:szCs w:val="20"/>
              </w:rPr>
              <w:t>Chemical stability</w:t>
            </w:r>
            <w:r>
              <w:rPr>
                <w:rFonts w:ascii="Open Sans" w:hAnsi="Open Sans" w:cs="Open Sans"/>
                <w:sz w:val="20"/>
                <w:szCs w:val="20"/>
              </w:rPr>
              <w:t>:  Material is stable under normal conditions and recommended use.</w:t>
            </w:r>
          </w:p>
          <w:p w14:paraId="177B6B75" w14:textId="798D6AD2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CE51FD">
              <w:rPr>
                <w:rFonts w:ascii="Open Sans" w:hAnsi="Open Sans" w:cs="Open Sans"/>
                <w:b/>
                <w:sz w:val="20"/>
                <w:szCs w:val="20"/>
              </w:rPr>
              <w:t>Conditions to avoid: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Contact with incompatible materials.</w:t>
            </w:r>
          </w:p>
          <w:p w14:paraId="74D6302E" w14:textId="4147E6B6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CE51FD">
              <w:rPr>
                <w:rFonts w:ascii="Open Sans" w:hAnsi="Open Sans" w:cs="Open Sans"/>
                <w:b/>
                <w:sz w:val="20"/>
                <w:szCs w:val="20"/>
              </w:rPr>
              <w:t>Incompatible materials: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Avoid contact with strong acids, alkalis, or oxidizing agents.</w:t>
            </w:r>
          </w:p>
          <w:p w14:paraId="58035C41" w14:textId="7EF78A9B" w:rsidR="00AD5F19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E51FD">
              <w:rPr>
                <w:rFonts w:ascii="Open Sans" w:hAnsi="Open Sans" w:cs="Open Sans"/>
                <w:b/>
                <w:sz w:val="20"/>
                <w:szCs w:val="20"/>
              </w:rPr>
              <w:t>Hazardous decomposition products: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None known.</w:t>
            </w:r>
          </w:p>
          <w:p w14:paraId="13F71A15" w14:textId="77777777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AD5F19" w:rsidRPr="00FC7BD1" w14:paraId="61558A19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4EEFD1EE" w14:textId="77777777" w:rsidR="00AD5F19" w:rsidRPr="00FC7BD1" w:rsidRDefault="00AD5F19" w:rsidP="00AD5F19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11: Toxicological Information</w:t>
            </w:r>
          </w:p>
        </w:tc>
      </w:tr>
      <w:tr w:rsidR="00AD5F19" w:rsidRPr="00A92D4B" w14:paraId="6C94D53B" w14:textId="77777777" w:rsidTr="00DB48DA">
        <w:tc>
          <w:tcPr>
            <w:tcW w:w="9720" w:type="dxa"/>
            <w:gridSpan w:val="8"/>
          </w:tcPr>
          <w:p w14:paraId="7AB9D9E5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4426B28" w14:textId="025B1178" w:rsidR="00AD5F19" w:rsidRPr="00AE21A4" w:rsidRDefault="00AD5F19" w:rsidP="00AD5F19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AE21A4">
              <w:rPr>
                <w:rFonts w:ascii="Open Sans" w:hAnsi="Open Sans" w:cs="Open Sans"/>
                <w:sz w:val="20"/>
                <w:szCs w:val="20"/>
              </w:rPr>
              <w:t xml:space="preserve">This mixture has not been subjected to toxicological </w:t>
            </w:r>
            <w:proofErr w:type="gramStart"/>
            <w:r w:rsidRPr="00AE21A4">
              <w:rPr>
                <w:rFonts w:ascii="Open Sans" w:hAnsi="Open Sans" w:cs="Open Sans"/>
                <w:sz w:val="20"/>
                <w:szCs w:val="20"/>
              </w:rPr>
              <w:t>testing as a whole</w:t>
            </w:r>
            <w:proofErr w:type="gramEnd"/>
            <w:r w:rsidRPr="00AE21A4">
              <w:rPr>
                <w:rFonts w:ascii="Open Sans" w:hAnsi="Open Sans" w:cs="Open Sans"/>
                <w:sz w:val="20"/>
                <w:szCs w:val="20"/>
              </w:rPr>
              <w:t>. The available data on the raw materials has been used to establish the health classification.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E21A4">
              <w:rPr>
                <w:rFonts w:ascii="Open Sans" w:hAnsi="Open Sans" w:cs="Open Sans"/>
                <w:sz w:val="20"/>
                <w:szCs w:val="20"/>
              </w:rPr>
              <w:t>Acute Toxicity Estimates for individual ingredients has been used, where appropriate.</w:t>
            </w:r>
          </w:p>
          <w:p w14:paraId="12918948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1CBEF00" w14:textId="61125954" w:rsidR="00AD5F19" w:rsidRPr="00D44003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Acute Toxicity – Oral – Calculated LD50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applicable - the classification criteria has not been met</w:t>
            </w:r>
          </w:p>
          <w:p w14:paraId="379CC484" w14:textId="76457124" w:rsidR="00AD5F19" w:rsidRPr="00D44003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Acute Toxicity – Dermal – Calculated LD50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applicable - the classification criteria has not been met</w:t>
            </w:r>
          </w:p>
          <w:p w14:paraId="142BDCFD" w14:textId="65D5718E" w:rsidR="00AD5F19" w:rsidRPr="00D44003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Acute Toxicity – Inhalation – Calculated LC50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4003">
              <w:rPr>
                <w:rFonts w:ascii="Open Sans" w:hAnsi="Open Sans" w:cs="Open Sans"/>
                <w:sz w:val="20"/>
                <w:szCs w:val="20"/>
              </w:rPr>
              <w:t>not applicable - the classification criteria has not been met</w:t>
            </w:r>
          </w:p>
          <w:p w14:paraId="71C99200" w14:textId="41EC0F08" w:rsidR="00AD5F19" w:rsidRPr="00D44003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Skin Corrosion/irritation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applicable - the classification criteria </w:t>
            </w:r>
            <w:proofErr w:type="gramStart"/>
            <w:r w:rsidRPr="00D44003">
              <w:rPr>
                <w:rFonts w:ascii="Open Sans" w:hAnsi="Open Sans" w:cs="Open Sans"/>
                <w:sz w:val="20"/>
                <w:szCs w:val="20"/>
              </w:rPr>
              <w:t>has</w:t>
            </w:r>
            <w:proofErr w:type="gramEnd"/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been met</w:t>
            </w:r>
          </w:p>
          <w:p w14:paraId="5CF2FDC3" w14:textId="1171D3F7" w:rsidR="00AD5F19" w:rsidRPr="00D44003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Serious Eye Damage/irritation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applicable - the classification criteria </w:t>
            </w:r>
            <w:proofErr w:type="gramStart"/>
            <w:r w:rsidRPr="00D44003">
              <w:rPr>
                <w:rFonts w:ascii="Open Sans" w:hAnsi="Open Sans" w:cs="Open Sans"/>
                <w:sz w:val="20"/>
                <w:szCs w:val="20"/>
              </w:rPr>
              <w:t>has</w:t>
            </w:r>
            <w:proofErr w:type="gramEnd"/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been met</w:t>
            </w:r>
          </w:p>
          <w:p w14:paraId="70FE141A" w14:textId="56DD639A" w:rsidR="00AD5F19" w:rsidRPr="00D44003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Respiratory or Skin Sensitization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applicable - the classification criteria </w:t>
            </w:r>
            <w:proofErr w:type="gramStart"/>
            <w:r w:rsidRPr="00D44003">
              <w:rPr>
                <w:rFonts w:ascii="Open Sans" w:hAnsi="Open Sans" w:cs="Open Sans"/>
                <w:sz w:val="20"/>
                <w:szCs w:val="20"/>
              </w:rPr>
              <w:t>has</w:t>
            </w:r>
            <w:proofErr w:type="gramEnd"/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been met</w:t>
            </w:r>
          </w:p>
          <w:p w14:paraId="5E5629B9" w14:textId="0642DF9E" w:rsidR="00AD5F19" w:rsidRPr="00D44003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Germ Cell Mutagenicity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D44003">
              <w:rPr>
                <w:rFonts w:ascii="Open Sans" w:hAnsi="Open Sans" w:cs="Open Sans"/>
                <w:bCs/>
                <w:sz w:val="20"/>
                <w:szCs w:val="20"/>
              </w:rPr>
              <w:t xml:space="preserve">not applicable </w:t>
            </w:r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- the classification criteria </w:t>
            </w:r>
            <w:proofErr w:type="gramStart"/>
            <w:r w:rsidRPr="00D44003">
              <w:rPr>
                <w:rFonts w:ascii="Open Sans" w:hAnsi="Open Sans" w:cs="Open Sans"/>
                <w:sz w:val="20"/>
                <w:szCs w:val="20"/>
              </w:rPr>
              <w:t>has</w:t>
            </w:r>
            <w:proofErr w:type="gramEnd"/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been met</w:t>
            </w:r>
          </w:p>
          <w:p w14:paraId="2A8B76D9" w14:textId="4E896D9D" w:rsidR="00AD5F19" w:rsidRPr="00D44003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Carcinogenicity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applicable - the classification criteria has not been met</w:t>
            </w:r>
          </w:p>
          <w:p w14:paraId="435B381A" w14:textId="093F093D" w:rsidR="00AD5F19" w:rsidRPr="00D44003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Reproductive Toxicity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applicable - the classification criteria has not been met</w:t>
            </w:r>
          </w:p>
          <w:p w14:paraId="36F0AE97" w14:textId="52521D89" w:rsidR="00AD5F19" w:rsidRPr="00D44003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Specific Target Organ Toxicity – Single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Exposure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not applicable - the classification criteria </w:t>
            </w:r>
            <w:proofErr w:type="gramStart"/>
            <w:r w:rsidRPr="00D44003">
              <w:rPr>
                <w:rFonts w:ascii="Open Sans" w:hAnsi="Open Sans" w:cs="Open Sans"/>
                <w:sz w:val="20"/>
                <w:szCs w:val="20"/>
              </w:rPr>
              <w:t>has</w:t>
            </w:r>
            <w:proofErr w:type="gramEnd"/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been met</w:t>
            </w:r>
          </w:p>
          <w:p w14:paraId="10B85584" w14:textId="3343E956" w:rsidR="00AD5F19" w:rsidRPr="00D44003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Specific Target Organ Toxicity – Repeated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Exposur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D44003">
              <w:rPr>
                <w:rFonts w:ascii="Open Sans" w:hAnsi="Open Sans" w:cs="Open Sans"/>
                <w:sz w:val="20"/>
                <w:szCs w:val="20"/>
              </w:rPr>
              <w:t>not applicable - the classification criteria has not been met</w:t>
            </w:r>
          </w:p>
          <w:p w14:paraId="36B5F559" w14:textId="510558BE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D44003">
              <w:rPr>
                <w:rFonts w:ascii="Open Sans" w:hAnsi="Open Sans" w:cs="Open Sans"/>
                <w:b/>
                <w:sz w:val="20"/>
                <w:szCs w:val="20"/>
              </w:rPr>
              <w:t>Aspiration Hazard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applicable - the classification criteria </w:t>
            </w:r>
            <w:proofErr w:type="gramStart"/>
            <w:r w:rsidRPr="00D44003">
              <w:rPr>
                <w:rFonts w:ascii="Open Sans" w:hAnsi="Open Sans" w:cs="Open Sans"/>
                <w:sz w:val="20"/>
                <w:szCs w:val="20"/>
              </w:rPr>
              <w:t>has</w:t>
            </w:r>
            <w:proofErr w:type="gramEnd"/>
            <w:r w:rsidRPr="00D44003">
              <w:rPr>
                <w:rFonts w:ascii="Open Sans" w:hAnsi="Open Sans" w:cs="Open Sans"/>
                <w:sz w:val="20"/>
                <w:szCs w:val="20"/>
              </w:rPr>
              <w:t xml:space="preserve"> not been met</w:t>
            </w:r>
          </w:p>
          <w:p w14:paraId="552A64C9" w14:textId="56696536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45C9B91" w14:textId="6701EE3D" w:rsidR="00AD5F19" w:rsidRPr="00D44003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See Section 2 for additional health hazards.</w:t>
            </w:r>
          </w:p>
          <w:p w14:paraId="2DFBCE02" w14:textId="5F71D321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1CBECBA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BCD9050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9986A23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D9231FE" w14:textId="38261FA2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FC7BD1" w14:paraId="3C00E3A3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24C5314B" w14:textId="77777777" w:rsidR="00AD5F19" w:rsidRPr="00FC7BD1" w:rsidRDefault="00AD5F19" w:rsidP="00AD5F19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12: Ecological Information (non-mandatory)</w:t>
            </w:r>
          </w:p>
        </w:tc>
      </w:tr>
      <w:tr w:rsidR="00AD5F19" w:rsidRPr="00A92D4B" w14:paraId="17B8BC1B" w14:textId="77777777" w:rsidTr="00DB48DA">
        <w:trPr>
          <w:trHeight w:val="2870"/>
        </w:trPr>
        <w:tc>
          <w:tcPr>
            <w:tcW w:w="9720" w:type="dxa"/>
            <w:gridSpan w:val="8"/>
          </w:tcPr>
          <w:p w14:paraId="662CAD77" w14:textId="38EA101D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B7F0FEF" w14:textId="623B47C3" w:rsidR="00AD5F19" w:rsidRPr="0003549C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03549C">
              <w:rPr>
                <w:rFonts w:ascii="Open Sans" w:hAnsi="Open Sans" w:cs="Open Sans"/>
                <w:b/>
                <w:sz w:val="20"/>
                <w:szCs w:val="20"/>
              </w:rPr>
              <w:t>Toxicity: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3549C">
              <w:rPr>
                <w:rFonts w:ascii="Open Sans" w:hAnsi="Open Sans" w:cs="Open Sans"/>
                <w:sz w:val="20"/>
                <w:szCs w:val="20"/>
              </w:rPr>
              <w:t xml:space="preserve">This mixture has not been subjected to environmental toxicologic </w:t>
            </w:r>
            <w:proofErr w:type="gramStart"/>
            <w:r w:rsidRPr="0003549C">
              <w:rPr>
                <w:rFonts w:ascii="Open Sans" w:hAnsi="Open Sans" w:cs="Open Sans"/>
                <w:sz w:val="20"/>
                <w:szCs w:val="20"/>
              </w:rPr>
              <w:t>testing as a whole</w:t>
            </w:r>
            <w:proofErr w:type="gramEnd"/>
            <w:r w:rsidRPr="0003549C">
              <w:rPr>
                <w:rFonts w:ascii="Open Sans" w:hAnsi="Open Sans" w:cs="Open Sans"/>
                <w:sz w:val="20"/>
                <w:szCs w:val="20"/>
              </w:rPr>
              <w:t>. The available data on the raw materials has been used to establish the environmental cl</w:t>
            </w:r>
            <w:r>
              <w:rPr>
                <w:rFonts w:ascii="Open Sans" w:hAnsi="Open Sans" w:cs="Open Sans"/>
                <w:sz w:val="20"/>
                <w:szCs w:val="20"/>
              </w:rPr>
              <w:t>assification</w:t>
            </w:r>
          </w:p>
          <w:p w14:paraId="64932215" w14:textId="26171F6F" w:rsidR="00AD5F19" w:rsidRPr="0003549C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03549C">
              <w:rPr>
                <w:rFonts w:ascii="Open Sans" w:hAnsi="Open Sans" w:cs="Open Sans"/>
                <w:b/>
                <w:sz w:val="20"/>
                <w:szCs w:val="20"/>
              </w:rPr>
              <w:t>Environmental Hazard Aquatic (Acute)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03549C">
              <w:rPr>
                <w:rFonts w:ascii="Open Sans" w:hAnsi="Open Sans" w:cs="Open Sans"/>
                <w:sz w:val="20"/>
                <w:szCs w:val="20"/>
              </w:rPr>
              <w:t xml:space="preserve"> No Data Available</w:t>
            </w:r>
          </w:p>
          <w:p w14:paraId="7B8F6CCC" w14:textId="601DAEAD" w:rsidR="00AD5F19" w:rsidRPr="0003549C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03549C">
              <w:rPr>
                <w:rFonts w:ascii="Open Sans" w:hAnsi="Open Sans" w:cs="Open Sans"/>
                <w:b/>
                <w:sz w:val="20"/>
                <w:szCs w:val="20"/>
              </w:rPr>
              <w:t>Environmental Hazard Aquatic (Chronic)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03549C">
              <w:rPr>
                <w:rFonts w:ascii="Open Sans" w:hAnsi="Open Sans" w:cs="Open Sans"/>
                <w:sz w:val="20"/>
                <w:szCs w:val="20"/>
              </w:rPr>
              <w:t xml:space="preserve"> No Data Available</w:t>
            </w:r>
          </w:p>
          <w:p w14:paraId="484DC0E6" w14:textId="7DD37FA4" w:rsidR="00AD5F19" w:rsidRPr="0003549C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03549C">
              <w:rPr>
                <w:rFonts w:ascii="Open Sans" w:hAnsi="Open Sans" w:cs="Open Sans"/>
                <w:b/>
                <w:sz w:val="20"/>
                <w:szCs w:val="20"/>
              </w:rPr>
              <w:t>Persistence and Degradability:</w:t>
            </w:r>
            <w:r w:rsidRPr="0003549C">
              <w:rPr>
                <w:rFonts w:ascii="Open Sans" w:hAnsi="Open Sans" w:cs="Open Sans"/>
                <w:sz w:val="20"/>
                <w:szCs w:val="20"/>
              </w:rPr>
              <w:t xml:space="preserve"> No Data Available</w:t>
            </w:r>
            <w:r>
              <w:rPr>
                <w:rFonts w:ascii="Open Sans" w:hAnsi="Open Sans" w:cs="Open Sans"/>
                <w:sz w:val="20"/>
                <w:szCs w:val="20"/>
              </w:rPr>
              <w:t>, this product is expected to be readily biodegradable.</w:t>
            </w:r>
          </w:p>
          <w:p w14:paraId="69EE1BE2" w14:textId="77777777" w:rsidR="00AD5F19" w:rsidRPr="0003549C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03549C">
              <w:rPr>
                <w:rFonts w:ascii="Open Sans" w:hAnsi="Open Sans" w:cs="Open Sans"/>
                <w:b/>
                <w:sz w:val="20"/>
                <w:szCs w:val="20"/>
              </w:rPr>
              <w:t>Bioaccumulative</w:t>
            </w:r>
            <w:proofErr w:type="spellEnd"/>
            <w:r w:rsidRPr="0003549C">
              <w:rPr>
                <w:rFonts w:ascii="Open Sans" w:hAnsi="Open Sans" w:cs="Open Sans"/>
                <w:b/>
                <w:sz w:val="20"/>
                <w:szCs w:val="20"/>
              </w:rPr>
              <w:t xml:space="preserve"> Potential:</w:t>
            </w:r>
            <w:r w:rsidRPr="0003549C">
              <w:rPr>
                <w:rFonts w:ascii="Open Sans" w:hAnsi="Open Sans" w:cs="Open Sans"/>
                <w:sz w:val="20"/>
                <w:szCs w:val="20"/>
              </w:rPr>
              <w:t xml:space="preserve"> No Data Available</w:t>
            </w:r>
          </w:p>
          <w:p w14:paraId="6EB08F41" w14:textId="77777777" w:rsidR="00AD5F19" w:rsidRPr="0003549C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03549C">
              <w:rPr>
                <w:rFonts w:ascii="Open Sans" w:hAnsi="Open Sans" w:cs="Open Sans"/>
                <w:b/>
                <w:sz w:val="20"/>
                <w:szCs w:val="20"/>
              </w:rPr>
              <w:t>Mobility in Soil:</w:t>
            </w:r>
            <w:r w:rsidRPr="0003549C">
              <w:rPr>
                <w:rFonts w:ascii="Open Sans" w:hAnsi="Open Sans" w:cs="Open Sans"/>
                <w:sz w:val="20"/>
                <w:szCs w:val="20"/>
              </w:rPr>
              <w:t xml:space="preserve"> No Data Available</w:t>
            </w:r>
          </w:p>
          <w:p w14:paraId="0678F4F7" w14:textId="46DEBC25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03549C">
              <w:rPr>
                <w:rFonts w:ascii="Open Sans" w:hAnsi="Open Sans" w:cs="Open Sans"/>
                <w:b/>
                <w:sz w:val="20"/>
                <w:szCs w:val="20"/>
              </w:rPr>
              <w:t>Other Adverse Effects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03549C">
              <w:rPr>
                <w:rFonts w:ascii="Open Sans" w:hAnsi="Open Sans" w:cs="Open Sans"/>
                <w:sz w:val="20"/>
                <w:szCs w:val="20"/>
              </w:rPr>
              <w:t xml:space="preserve"> No </w:t>
            </w:r>
            <w:r>
              <w:rPr>
                <w:rFonts w:ascii="Open Sans" w:hAnsi="Open Sans" w:cs="Open Sans"/>
                <w:sz w:val="20"/>
                <w:szCs w:val="20"/>
              </w:rPr>
              <w:t>other environmental effects (ex: ozone depletion, photochemical ozone creation potential, endocrine disruption, global warming potential) are expected from this product/</w:t>
            </w:r>
          </w:p>
          <w:p w14:paraId="63037BFE" w14:textId="77777777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FC7BD1" w14:paraId="36E55895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251522D0" w14:textId="77777777" w:rsidR="00AD5F19" w:rsidRPr="00FC7BD1" w:rsidRDefault="00AD5F19" w:rsidP="00AD5F19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13: Disposal Considerations (non-mandatory)</w:t>
            </w:r>
          </w:p>
        </w:tc>
      </w:tr>
      <w:tr w:rsidR="00AD5F19" w:rsidRPr="00A92D4B" w14:paraId="271F51DB" w14:textId="77777777" w:rsidTr="00DB48DA">
        <w:tc>
          <w:tcPr>
            <w:tcW w:w="9720" w:type="dxa"/>
            <w:gridSpan w:val="8"/>
          </w:tcPr>
          <w:p w14:paraId="728487B2" w14:textId="77777777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CDDD8D3" w14:textId="77777777" w:rsidR="00AD5F19" w:rsidRPr="009373E2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9373E2">
              <w:rPr>
                <w:rFonts w:ascii="Open Sans" w:hAnsi="Open Sans" w:cs="Open Sans"/>
                <w:sz w:val="20"/>
                <w:szCs w:val="20"/>
              </w:rPr>
              <w:t>Dispose according to local, state, and federal regulations.</w:t>
            </w:r>
          </w:p>
          <w:p w14:paraId="6A85DA70" w14:textId="75D3EAF2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9373E2">
              <w:rPr>
                <w:rFonts w:ascii="Open Sans" w:hAnsi="Open Sans" w:cs="Open Sans"/>
                <w:sz w:val="20"/>
                <w:szCs w:val="20"/>
              </w:rPr>
              <w:t>Handle per instructions under sections 6 thru 8.</w:t>
            </w:r>
          </w:p>
          <w:p w14:paraId="49DFBB40" w14:textId="3D791E22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FC7BD1" w14:paraId="034E62B6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7793FC99" w14:textId="77777777" w:rsidR="00AD5F19" w:rsidRPr="00FC7BD1" w:rsidRDefault="00AD5F19" w:rsidP="00AD5F19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14: Transport Information (non-mandatory)</w:t>
            </w:r>
          </w:p>
        </w:tc>
      </w:tr>
      <w:tr w:rsidR="00AD5F19" w:rsidRPr="00A92D4B" w14:paraId="16D9D456" w14:textId="77777777" w:rsidTr="00DB48DA">
        <w:tc>
          <w:tcPr>
            <w:tcW w:w="9720" w:type="dxa"/>
            <w:gridSpan w:val="8"/>
          </w:tcPr>
          <w:p w14:paraId="2A63CBA9" w14:textId="77777777" w:rsidR="00AD5F19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0F58035" w14:textId="5F5ABFF0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 regulated as dangerous goods</w:t>
            </w:r>
          </w:p>
          <w:p w14:paraId="5B318C22" w14:textId="0CD5CBBB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FC7BD1" w14:paraId="322E8962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3DB3B4DE" w14:textId="77777777" w:rsidR="00AD5F19" w:rsidRPr="00FC7BD1" w:rsidRDefault="00AD5F19" w:rsidP="00AD5F19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15: Regulatory Information (non-mandatory)</w:t>
            </w:r>
          </w:p>
        </w:tc>
      </w:tr>
      <w:tr w:rsidR="00AD5F19" w:rsidRPr="00A92D4B" w14:paraId="6AEB5C0E" w14:textId="77777777" w:rsidTr="00DB48DA">
        <w:tc>
          <w:tcPr>
            <w:tcW w:w="9720" w:type="dxa"/>
            <w:gridSpan w:val="8"/>
          </w:tcPr>
          <w:p w14:paraId="004057F7" w14:textId="77777777" w:rsidR="00AD5F19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</w:p>
          <w:p w14:paraId="39DA91CA" w14:textId="4EA1127E" w:rsidR="00AD5F19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OSHA Specifically Regulated Substances (29 CRF 1910.1001-1050): </w:t>
            </w:r>
            <w:r w:rsidRPr="00622601">
              <w:rPr>
                <w:rFonts w:ascii="Open Sans" w:hAnsi="Open Sans" w:cs="Open Sans"/>
                <w:bCs/>
                <w:sz w:val="20"/>
                <w:szCs w:val="20"/>
              </w:rPr>
              <w:t>Not listed</w:t>
            </w:r>
          </w:p>
          <w:p w14:paraId="76BA87B2" w14:textId="3A037787" w:rsidR="00AD5F19" w:rsidRPr="002431B5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>SARA Section 3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11/312</w:t>
            </w: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 xml:space="preserve"> (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hazardous chemical</w:t>
            </w: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 xml:space="preserve">):  </w:t>
            </w:r>
            <w:r>
              <w:rPr>
                <w:rFonts w:ascii="Open Sans" w:hAnsi="Open Sans" w:cs="Open Sans"/>
                <w:sz w:val="20"/>
                <w:szCs w:val="20"/>
              </w:rPr>
              <w:t>No</w:t>
            </w:r>
          </w:p>
          <w:p w14:paraId="6CF4A881" w14:textId="77F59141" w:rsidR="00AD5F19" w:rsidRPr="002431B5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 xml:space="preserve">SARA Section 313 (specific toxic chemical listings):  </w:t>
            </w:r>
            <w:r>
              <w:rPr>
                <w:rFonts w:ascii="Open Sans" w:hAnsi="Open Sans" w:cs="Open Sans"/>
                <w:sz w:val="20"/>
                <w:szCs w:val="20"/>
              </w:rPr>
              <w:t>Not regulated</w:t>
            </w:r>
          </w:p>
          <w:p w14:paraId="00F14BFC" w14:textId="4626D75A" w:rsidR="00AD5F19" w:rsidRPr="002431B5" w:rsidRDefault="00AD5F19" w:rsidP="00AD5F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 xml:space="preserve">Clean Air Act, Section 112 Hazardous Air Pollutants (HAPs):  </w:t>
            </w:r>
            <w:r>
              <w:rPr>
                <w:rFonts w:ascii="Open Sans" w:hAnsi="Open Sans" w:cs="Open Sans"/>
                <w:sz w:val="20"/>
                <w:szCs w:val="20"/>
              </w:rPr>
              <w:t>Not regulated</w:t>
            </w:r>
          </w:p>
          <w:p w14:paraId="43FCC469" w14:textId="4B904D7A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>TSCA (Toxic Substances Control Act):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Not listed</w:t>
            </w:r>
          </w:p>
          <w:p w14:paraId="79F91589" w14:textId="34270454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622601">
              <w:rPr>
                <w:rFonts w:ascii="Open Sans" w:hAnsi="Open Sans" w:cs="Open Sans"/>
                <w:b/>
                <w:sz w:val="20"/>
                <w:szCs w:val="20"/>
              </w:rPr>
              <w:t xml:space="preserve">California Proposition 65 List: </w:t>
            </w:r>
            <w:r w:rsidRPr="00622601">
              <w:rPr>
                <w:rFonts w:ascii="Open Sans" w:hAnsi="Open Sans" w:cs="Open Sans"/>
                <w:bCs/>
                <w:sz w:val="20"/>
                <w:szCs w:val="20"/>
              </w:rPr>
              <w:t>No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constituents listed</w:t>
            </w:r>
          </w:p>
          <w:p w14:paraId="5E903CA3" w14:textId="31E4743E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622601">
              <w:rPr>
                <w:rFonts w:ascii="Open Sans" w:hAnsi="Open Sans" w:cs="Open Sans"/>
                <w:b/>
                <w:bCs/>
                <w:sz w:val="20"/>
                <w:szCs w:val="20"/>
              </w:rPr>
              <w:t>Minnesota House Bill HF458: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Compliant</w:t>
            </w:r>
          </w:p>
          <w:p w14:paraId="02D9BD5E" w14:textId="2DE2777B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CC6E42">
              <w:rPr>
                <w:rFonts w:ascii="Open Sans" w:hAnsi="Open Sans" w:cs="Open Sans"/>
                <w:b/>
                <w:bCs/>
                <w:sz w:val="20"/>
                <w:szCs w:val="20"/>
              </w:rPr>
              <w:t>US State Right-to-Know Regulations: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 constituents listed</w:t>
            </w:r>
          </w:p>
          <w:p w14:paraId="5307BD05" w14:textId="77777777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5F19" w:rsidRPr="00FC7BD1" w14:paraId="035823CB" w14:textId="77777777" w:rsidTr="00DB48DA">
        <w:tc>
          <w:tcPr>
            <w:tcW w:w="9720" w:type="dxa"/>
            <w:gridSpan w:val="8"/>
            <w:shd w:val="clear" w:color="auto" w:fill="404040" w:themeFill="text1" w:themeFillTint="BF"/>
          </w:tcPr>
          <w:p w14:paraId="62376CDC" w14:textId="77777777" w:rsidR="00AD5F19" w:rsidRPr="00FC7BD1" w:rsidRDefault="00AD5F19" w:rsidP="00AD5F19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16: Other Information</w:t>
            </w:r>
          </w:p>
        </w:tc>
      </w:tr>
      <w:tr w:rsidR="00AD5F19" w:rsidRPr="00A92D4B" w14:paraId="47585662" w14:textId="77777777" w:rsidTr="00DB48DA">
        <w:tc>
          <w:tcPr>
            <w:tcW w:w="9720" w:type="dxa"/>
            <w:gridSpan w:val="8"/>
          </w:tcPr>
          <w:p w14:paraId="6761DD7D" w14:textId="1F211A15" w:rsidR="00AD5F19" w:rsidRPr="00DB506C" w:rsidRDefault="00AD5F19" w:rsidP="00AD5F19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</w:p>
          <w:p w14:paraId="307AEDD6" w14:textId="5BF0EC0F" w:rsidR="00AD5F19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  <w:r w:rsidRPr="00B40AB8">
              <w:rPr>
                <w:rFonts w:ascii="Open Sans" w:hAnsi="Open Sans" w:cs="Open Sans"/>
                <w:b/>
                <w:bCs/>
                <w:sz w:val="20"/>
                <w:szCs w:val="20"/>
              </w:rPr>
              <w:t>Disclaimer: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40AB8">
              <w:rPr>
                <w:rFonts w:ascii="Open Sans" w:hAnsi="Open Sans" w:cs="Open Sans"/>
                <w:sz w:val="20"/>
                <w:szCs w:val="20"/>
              </w:rPr>
              <w:t>The information provided by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Olympic Mountain Products</w:t>
            </w:r>
            <w:r w:rsidRPr="00B40AB8">
              <w:rPr>
                <w:rFonts w:ascii="Open Sans" w:hAnsi="Open Sans" w:cs="Open Sans"/>
                <w:sz w:val="20"/>
                <w:szCs w:val="20"/>
              </w:rPr>
              <w:t xml:space="preserve"> in this Safety Data Sheet was written to the best of our knowledge, information, and belief at the date of its publication.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40AB8">
              <w:rPr>
                <w:rFonts w:ascii="Open Sans" w:hAnsi="Open Sans" w:cs="Open Sans"/>
                <w:sz w:val="20"/>
                <w:szCs w:val="20"/>
              </w:rPr>
              <w:t xml:space="preserve">information given is designed only as a guidance for safe handling, use, processing, storage, transportation, disposal, and </w:t>
            </w:r>
            <w:r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B40AB8">
              <w:rPr>
                <w:rFonts w:ascii="Open Sans" w:hAnsi="Open Sans" w:cs="Open Sans"/>
                <w:sz w:val="20"/>
                <w:szCs w:val="20"/>
              </w:rPr>
              <w:t>elease and is not intended to be considered a warranty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40AB8">
              <w:rPr>
                <w:rFonts w:ascii="Open Sans" w:hAnsi="Open Sans" w:cs="Open Sans"/>
                <w:sz w:val="20"/>
                <w:szCs w:val="20"/>
              </w:rPr>
              <w:t>or quality specification. It is the responsibility of the user to review all safety information about this product and determine its safety and suitability in their own processes and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40AB8">
              <w:rPr>
                <w:rFonts w:ascii="Open Sans" w:hAnsi="Open Sans" w:cs="Open Sans"/>
                <w:sz w:val="20"/>
                <w:szCs w:val="20"/>
              </w:rPr>
              <w:t>operations. The information relates only to the specific material designated and may not be valid for such material used in combination with any other materials or in any process,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40AB8">
              <w:rPr>
                <w:rFonts w:ascii="Open Sans" w:hAnsi="Open Sans" w:cs="Open Sans"/>
                <w:sz w:val="20"/>
                <w:szCs w:val="20"/>
              </w:rPr>
              <w:t>unless specified in the text. Appropriate warnings and safe handling procedures should be provided to all handlers and users.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Olympic Mountain Products</w:t>
            </w:r>
            <w:r w:rsidRPr="00B40AB8">
              <w:rPr>
                <w:rFonts w:ascii="Open Sans" w:hAnsi="Open Sans" w:cs="Open Sans"/>
                <w:sz w:val="20"/>
                <w:szCs w:val="20"/>
              </w:rPr>
              <w:t xml:space="preserve"> shall not be held liable for any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40AB8">
              <w:rPr>
                <w:rFonts w:ascii="Open Sans" w:hAnsi="Open Sans" w:cs="Open Sans"/>
                <w:sz w:val="20"/>
                <w:szCs w:val="20"/>
              </w:rPr>
              <w:t>damage resulting from handling or from contact with the above product.</w:t>
            </w:r>
          </w:p>
          <w:p w14:paraId="7702F405" w14:textId="449CD703" w:rsidR="00AD5F19" w:rsidRPr="00A92D4B" w:rsidRDefault="00AD5F19" w:rsidP="00AD5F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2F6BD1A" w14:textId="77777777" w:rsidR="006160A5" w:rsidRDefault="006160A5"/>
    <w:sectPr w:rsidR="006160A5" w:rsidSect="001F606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A49F1" w14:textId="77777777" w:rsidR="0010203F" w:rsidRDefault="0010203F" w:rsidP="0097271B">
      <w:r>
        <w:separator/>
      </w:r>
    </w:p>
  </w:endnote>
  <w:endnote w:type="continuationSeparator" w:id="0">
    <w:p w14:paraId="1659342F" w14:textId="77777777" w:rsidR="0010203F" w:rsidRDefault="0010203F" w:rsidP="0097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622329"/>
      <w:docPartObj>
        <w:docPartGallery w:val="Page Numbers (Bottom of Page)"/>
        <w:docPartUnique/>
      </w:docPartObj>
    </w:sdtPr>
    <w:sdtEndPr/>
    <w:sdtContent>
      <w:sdt>
        <w:sdtPr>
          <w:id w:val="-1480833649"/>
          <w:docPartObj>
            <w:docPartGallery w:val="Page Numbers (Top of Page)"/>
            <w:docPartUnique/>
          </w:docPartObj>
        </w:sdtPr>
        <w:sdtEndPr/>
        <w:sdtContent>
          <w:p w14:paraId="6D66B243" w14:textId="60842736" w:rsidR="00A03908" w:rsidRDefault="00A03908">
            <w:pPr>
              <w:pStyle w:val="Footer"/>
              <w:jc w:val="center"/>
            </w:pPr>
            <w:r>
              <w:t xml:space="preserve">Page </w:t>
            </w:r>
            <w:r w:rsidRPr="00A03908">
              <w:rPr>
                <w:sz w:val="24"/>
                <w:szCs w:val="24"/>
              </w:rPr>
              <w:fldChar w:fldCharType="begin"/>
            </w:r>
            <w:r w:rsidRPr="00A03908">
              <w:instrText xml:space="preserve"> PAGE </w:instrText>
            </w:r>
            <w:r w:rsidRPr="00A03908">
              <w:rPr>
                <w:sz w:val="24"/>
                <w:szCs w:val="24"/>
              </w:rPr>
              <w:fldChar w:fldCharType="separate"/>
            </w:r>
            <w:r w:rsidRPr="00A03908">
              <w:rPr>
                <w:noProof/>
              </w:rPr>
              <w:t>2</w:t>
            </w:r>
            <w:r w:rsidRPr="00A03908">
              <w:rPr>
                <w:sz w:val="24"/>
                <w:szCs w:val="24"/>
              </w:rPr>
              <w:fldChar w:fldCharType="end"/>
            </w:r>
            <w:r w:rsidRPr="00A03908">
              <w:t xml:space="preserve"> of </w:t>
            </w:r>
            <w:r w:rsidR="0010203F">
              <w:fldChar w:fldCharType="begin"/>
            </w:r>
            <w:r w:rsidR="0010203F">
              <w:instrText xml:space="preserve"> NUMPAGES  </w:instrText>
            </w:r>
            <w:r w:rsidR="0010203F">
              <w:fldChar w:fldCharType="separate"/>
            </w:r>
            <w:r w:rsidRPr="00A03908">
              <w:rPr>
                <w:noProof/>
              </w:rPr>
              <w:t>2</w:t>
            </w:r>
            <w:r w:rsidR="0010203F">
              <w:rPr>
                <w:noProof/>
              </w:rPr>
              <w:fldChar w:fldCharType="end"/>
            </w:r>
          </w:p>
        </w:sdtContent>
      </w:sdt>
    </w:sdtContent>
  </w:sdt>
  <w:p w14:paraId="3BF974D1" w14:textId="77777777" w:rsidR="00622601" w:rsidRDefault="00622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164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758DDB" w14:textId="20A17EF4" w:rsidR="00A03908" w:rsidRDefault="00A039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98AFA" w14:textId="77777777" w:rsidR="00A03908" w:rsidRDefault="00A03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3257" w14:textId="77777777" w:rsidR="0010203F" w:rsidRDefault="0010203F" w:rsidP="0097271B">
      <w:r>
        <w:separator/>
      </w:r>
    </w:p>
  </w:footnote>
  <w:footnote w:type="continuationSeparator" w:id="0">
    <w:p w14:paraId="33828D68" w14:textId="77777777" w:rsidR="0010203F" w:rsidRDefault="0010203F" w:rsidP="0097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8791" w14:textId="0F51E461" w:rsidR="00622601" w:rsidRDefault="00C41629" w:rsidP="00C41629">
    <w:pPr>
      <w:pStyle w:val="Header"/>
      <w:ind w:left="-180"/>
      <w:jc w:val="center"/>
    </w:pPr>
    <w:r w:rsidRPr="00C41629">
      <w:rPr>
        <w:noProof/>
      </w:rPr>
      <w:drawing>
        <wp:inline distT="0" distB="0" distL="0" distR="0" wp14:anchorId="53B3156F" wp14:editId="184A2602">
          <wp:extent cx="154305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B6C"/>
    <w:multiLevelType w:val="multilevel"/>
    <w:tmpl w:val="9688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F2FD4"/>
    <w:multiLevelType w:val="hybridMultilevel"/>
    <w:tmpl w:val="0D0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7B55"/>
    <w:multiLevelType w:val="multilevel"/>
    <w:tmpl w:val="87A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6A0A59"/>
    <w:multiLevelType w:val="hybridMultilevel"/>
    <w:tmpl w:val="2DB0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A5"/>
    <w:rsid w:val="00015C60"/>
    <w:rsid w:val="0003549C"/>
    <w:rsid w:val="00050D1E"/>
    <w:rsid w:val="00052154"/>
    <w:rsid w:val="00056016"/>
    <w:rsid w:val="0009504F"/>
    <w:rsid w:val="000A2375"/>
    <w:rsid w:val="000B3973"/>
    <w:rsid w:val="000C29C2"/>
    <w:rsid w:val="0010203F"/>
    <w:rsid w:val="0013350C"/>
    <w:rsid w:val="00151624"/>
    <w:rsid w:val="001618CF"/>
    <w:rsid w:val="00171827"/>
    <w:rsid w:val="0018102B"/>
    <w:rsid w:val="00187EEE"/>
    <w:rsid w:val="00190F38"/>
    <w:rsid w:val="0019375E"/>
    <w:rsid w:val="001B5F49"/>
    <w:rsid w:val="001C38EC"/>
    <w:rsid w:val="001C4B2E"/>
    <w:rsid w:val="001C79BC"/>
    <w:rsid w:val="001D3E08"/>
    <w:rsid w:val="001E7B8A"/>
    <w:rsid w:val="001F6067"/>
    <w:rsid w:val="002250B5"/>
    <w:rsid w:val="00230CE8"/>
    <w:rsid w:val="0024223B"/>
    <w:rsid w:val="002431B5"/>
    <w:rsid w:val="00252719"/>
    <w:rsid w:val="00292BF8"/>
    <w:rsid w:val="002E36F3"/>
    <w:rsid w:val="002E4183"/>
    <w:rsid w:val="003055D1"/>
    <w:rsid w:val="00336EFB"/>
    <w:rsid w:val="00383E01"/>
    <w:rsid w:val="00391855"/>
    <w:rsid w:val="003F2B55"/>
    <w:rsid w:val="003F53F0"/>
    <w:rsid w:val="00413628"/>
    <w:rsid w:val="00415E69"/>
    <w:rsid w:val="004216DF"/>
    <w:rsid w:val="00440CFC"/>
    <w:rsid w:val="004806FD"/>
    <w:rsid w:val="004934FE"/>
    <w:rsid w:val="004D56A9"/>
    <w:rsid w:val="004E103C"/>
    <w:rsid w:val="00525901"/>
    <w:rsid w:val="00525FB2"/>
    <w:rsid w:val="005314E8"/>
    <w:rsid w:val="0054772F"/>
    <w:rsid w:val="005951CC"/>
    <w:rsid w:val="005B5AAC"/>
    <w:rsid w:val="005C4E1D"/>
    <w:rsid w:val="005F314C"/>
    <w:rsid w:val="00607F75"/>
    <w:rsid w:val="00611EF1"/>
    <w:rsid w:val="006160A5"/>
    <w:rsid w:val="006170C1"/>
    <w:rsid w:val="00622601"/>
    <w:rsid w:val="00656438"/>
    <w:rsid w:val="00660FE7"/>
    <w:rsid w:val="006722F1"/>
    <w:rsid w:val="006734B0"/>
    <w:rsid w:val="006C5E9A"/>
    <w:rsid w:val="006D1516"/>
    <w:rsid w:val="006D2051"/>
    <w:rsid w:val="00714D54"/>
    <w:rsid w:val="0071741C"/>
    <w:rsid w:val="00732BDF"/>
    <w:rsid w:val="0075601D"/>
    <w:rsid w:val="007631C9"/>
    <w:rsid w:val="00773073"/>
    <w:rsid w:val="007A7F78"/>
    <w:rsid w:val="007B2C04"/>
    <w:rsid w:val="007B3AE5"/>
    <w:rsid w:val="007F1858"/>
    <w:rsid w:val="008015CA"/>
    <w:rsid w:val="00872F77"/>
    <w:rsid w:val="00892DF9"/>
    <w:rsid w:val="008E78C7"/>
    <w:rsid w:val="008F47EB"/>
    <w:rsid w:val="0091388F"/>
    <w:rsid w:val="00936E96"/>
    <w:rsid w:val="009373E2"/>
    <w:rsid w:val="00950BBB"/>
    <w:rsid w:val="009633FF"/>
    <w:rsid w:val="00963B9B"/>
    <w:rsid w:val="0097271B"/>
    <w:rsid w:val="00974848"/>
    <w:rsid w:val="00976998"/>
    <w:rsid w:val="009954CE"/>
    <w:rsid w:val="009974C2"/>
    <w:rsid w:val="009A0CCE"/>
    <w:rsid w:val="009B308F"/>
    <w:rsid w:val="009C00D0"/>
    <w:rsid w:val="009C79F3"/>
    <w:rsid w:val="009E3DBD"/>
    <w:rsid w:val="009F0657"/>
    <w:rsid w:val="009F63DD"/>
    <w:rsid w:val="00A03908"/>
    <w:rsid w:val="00A11078"/>
    <w:rsid w:val="00A17A13"/>
    <w:rsid w:val="00A26FD8"/>
    <w:rsid w:val="00A52AA7"/>
    <w:rsid w:val="00A57D29"/>
    <w:rsid w:val="00A92D4B"/>
    <w:rsid w:val="00AA496C"/>
    <w:rsid w:val="00AA5AEB"/>
    <w:rsid w:val="00AB4567"/>
    <w:rsid w:val="00AD5F19"/>
    <w:rsid w:val="00AE21A4"/>
    <w:rsid w:val="00AE53E3"/>
    <w:rsid w:val="00AE6626"/>
    <w:rsid w:val="00B05F8E"/>
    <w:rsid w:val="00B207E9"/>
    <w:rsid w:val="00B3717D"/>
    <w:rsid w:val="00B40AB8"/>
    <w:rsid w:val="00B46E13"/>
    <w:rsid w:val="00B95683"/>
    <w:rsid w:val="00BB3598"/>
    <w:rsid w:val="00BD4E65"/>
    <w:rsid w:val="00BE4368"/>
    <w:rsid w:val="00C03F90"/>
    <w:rsid w:val="00C16C49"/>
    <w:rsid w:val="00C35EF7"/>
    <w:rsid w:val="00C41629"/>
    <w:rsid w:val="00C42779"/>
    <w:rsid w:val="00CA1651"/>
    <w:rsid w:val="00CC6E42"/>
    <w:rsid w:val="00CD636F"/>
    <w:rsid w:val="00CE1DBC"/>
    <w:rsid w:val="00CE51FD"/>
    <w:rsid w:val="00CE6CDE"/>
    <w:rsid w:val="00CF7A0D"/>
    <w:rsid w:val="00D02FA2"/>
    <w:rsid w:val="00D44003"/>
    <w:rsid w:val="00D46365"/>
    <w:rsid w:val="00D57D77"/>
    <w:rsid w:val="00DB240C"/>
    <w:rsid w:val="00DB48DA"/>
    <w:rsid w:val="00DB506C"/>
    <w:rsid w:val="00DC3DDF"/>
    <w:rsid w:val="00DD33AF"/>
    <w:rsid w:val="00DD61C7"/>
    <w:rsid w:val="00DE480A"/>
    <w:rsid w:val="00DF430D"/>
    <w:rsid w:val="00E30391"/>
    <w:rsid w:val="00E44861"/>
    <w:rsid w:val="00E528BD"/>
    <w:rsid w:val="00E6391E"/>
    <w:rsid w:val="00E67F7B"/>
    <w:rsid w:val="00E81176"/>
    <w:rsid w:val="00E84C87"/>
    <w:rsid w:val="00EB06D0"/>
    <w:rsid w:val="00EB6B3C"/>
    <w:rsid w:val="00EC25B5"/>
    <w:rsid w:val="00F06C8D"/>
    <w:rsid w:val="00F07209"/>
    <w:rsid w:val="00F278F5"/>
    <w:rsid w:val="00F66DE6"/>
    <w:rsid w:val="00F846A3"/>
    <w:rsid w:val="00FA5DF8"/>
    <w:rsid w:val="00FB7D44"/>
    <w:rsid w:val="00FC7BD1"/>
    <w:rsid w:val="00FD76C6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94B86"/>
  <w15:chartTrackingRefBased/>
  <w15:docId w15:val="{315682D7-1CF3-4997-B3F9-672E7D91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2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7209"/>
    <w:rPr>
      <w:color w:val="808080"/>
    </w:rPr>
  </w:style>
  <w:style w:type="paragraph" w:styleId="ListParagraph">
    <w:name w:val="List Paragraph"/>
    <w:basedOn w:val="Normal"/>
    <w:uiPriority w:val="34"/>
    <w:qFormat/>
    <w:rsid w:val="00CE5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71B"/>
  </w:style>
  <w:style w:type="paragraph" w:styleId="Footer">
    <w:name w:val="footer"/>
    <w:basedOn w:val="Normal"/>
    <w:link w:val="FooterChar"/>
    <w:uiPriority w:val="99"/>
    <w:unhideWhenUsed/>
    <w:rsid w:val="00972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71B"/>
  </w:style>
  <w:style w:type="character" w:styleId="Hyperlink">
    <w:name w:val="Hyperlink"/>
    <w:basedOn w:val="DefaultParagraphFont"/>
    <w:uiPriority w:val="99"/>
    <w:unhideWhenUsed/>
    <w:rsid w:val="00230CE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90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F38"/>
  </w:style>
  <w:style w:type="character" w:customStyle="1" w:styleId="eop">
    <w:name w:val="eop"/>
    <w:basedOn w:val="DefaultParagraphFont"/>
    <w:rsid w:val="00190F38"/>
  </w:style>
  <w:style w:type="character" w:styleId="FollowedHyperlink">
    <w:name w:val="FollowedHyperlink"/>
    <w:basedOn w:val="DefaultParagraphFont"/>
    <w:uiPriority w:val="99"/>
    <w:semiHidden/>
    <w:unhideWhenUsed/>
    <w:rsid w:val="005F3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F821-8A13-4AD0-8874-472E4106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&amp; Safety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C. Gunderson</dc:creator>
  <cp:keywords/>
  <dc:description/>
  <cp:lastModifiedBy>Robert Neiley</cp:lastModifiedBy>
  <cp:revision>3</cp:revision>
  <cp:lastPrinted>2019-11-20T18:14:00Z</cp:lastPrinted>
  <dcterms:created xsi:type="dcterms:W3CDTF">2019-12-03T20:38:00Z</dcterms:created>
  <dcterms:modified xsi:type="dcterms:W3CDTF">2019-12-03T20:41:00Z</dcterms:modified>
</cp:coreProperties>
</file>